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2E5A57BA" w:rsidR="00AD21E2" w:rsidRDefault="00DD7D39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IL SUO 22° PUNTO VENDITA A MILANO</w:t>
      </w:r>
    </w:p>
    <w:p w14:paraId="1F072E0B" w14:textId="5220A6CC" w:rsidR="00BB6F79" w:rsidRPr="00527C82" w:rsidRDefault="00E1137C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>Un intervento</w:t>
      </w:r>
      <w:r w:rsidR="007F0DEC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a consumo di suolo zero</w:t>
      </w:r>
      <w:r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, che ha portato all’assunzione di </w:t>
      </w:r>
      <w:r w:rsidR="005441BE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>25</w:t>
      </w:r>
      <w:r w:rsidR="00671166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4B1C85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>persone</w:t>
      </w:r>
    </w:p>
    <w:p w14:paraId="733E18B4" w14:textId="0E4A7571" w:rsidR="00BB6F79" w:rsidRPr="00527C82" w:rsidRDefault="00CB0BF5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6"/>
          <w:szCs w:val="26"/>
          <w:lang w:val="it-IT"/>
        </w:rPr>
      </w:pPr>
      <w:r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2A061D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Salò (BS), </w:t>
      </w:r>
      <w:r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>Sacile (PN)</w:t>
      </w:r>
      <w:r w:rsidR="002A061D"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e</w:t>
      </w:r>
      <w:r w:rsidRPr="00527C82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Treviglio (BG)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69A98E92" w:rsidR="00AA65C6" w:rsidRDefault="002A061D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Milano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CB0BF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13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continua a espandere la 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propria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contemporanea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quattro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nelle città di Salò (BS), Sacile (PN), Treviglio (BG)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Milano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’Azienda, che ha recentemente ottenuto </w:t>
      </w:r>
      <w:r w:rsidR="00DD7D39" w:rsidRP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l’importante sigillo di </w:t>
      </w:r>
      <w:r w:rsidR="00DD7D39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“Discount Salvaprezzo in Italia”</w:t>
      </w:r>
      <w:r w:rsidR="00DD7D39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la categoria “spesa con prodotti più economici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” secondo </w:t>
      </w:r>
      <w:r w:rsidR="00DD7D39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l’annuale classifica stilata da Altroconsumo, e pubblicata su Altroconsumo Inchieste di settembre 2024</w:t>
      </w:r>
      <w:r w:rsidR="00DD7D39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suo impegno a offrire prodotti di qualità a prezzi competitivi in tutta Italia, sostenendo al contempo l'occupazione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5CE2F054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>22° Lidl a Milano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51745E8C" w14:textId="47FE06F0" w:rsidR="00596FB0" w:rsidRPr="00657297" w:rsidRDefault="00DD7D39" w:rsidP="002A061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L’inaugurazione del nuovo Lidl di Via Padova, il 22° store dell’Insegna a Milano, conferma i piani dell’Azienda per uno sviluppo capillare nelle aree metropolitane del Paese. Questa operazione ha </w:t>
      </w:r>
      <w:r w:rsidR="00657297">
        <w:rPr>
          <w:rFonts w:asciiTheme="minorHAnsi" w:hAnsiTheme="minorHAnsi" w:cstheme="minorHAnsi"/>
          <w:bCs/>
          <w:color w:val="auto"/>
          <w:sz w:val="22"/>
          <w:szCs w:val="22"/>
        </w:rPr>
        <w:t>avuto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anche un risvolto occupazionale </w:t>
      </w:r>
      <w:r w:rsidR="00657297">
        <w:rPr>
          <w:rFonts w:asciiTheme="minorHAnsi" w:hAnsiTheme="minorHAnsi" w:cstheme="minorHAnsi"/>
          <w:bCs/>
          <w:color w:val="auto"/>
          <w:sz w:val="22"/>
          <w:szCs w:val="22"/>
        </w:rPr>
        <w:t>positivo con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C74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l’assunzione di </w:t>
      </w:r>
      <w:r w:rsidR="005441BE">
        <w:rPr>
          <w:rFonts w:asciiTheme="minorHAnsi" w:hAnsiTheme="minorHAnsi" w:cstheme="minorHAnsi"/>
          <w:b/>
          <w:color w:val="auto"/>
          <w:sz w:val="22"/>
          <w:szCs w:val="22"/>
        </w:rPr>
        <w:t>25</w:t>
      </w:r>
      <w:r w:rsidR="00CB0BF5" w:rsidRPr="0083626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C74AA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nuove </w:t>
      </w:r>
      <w:r w:rsidR="00CB0BF5" w:rsidRPr="00836268">
        <w:rPr>
          <w:rFonts w:asciiTheme="minorHAnsi" w:hAnsiTheme="minorHAnsi" w:cstheme="minorHAnsi"/>
          <w:b/>
          <w:color w:val="auto"/>
          <w:sz w:val="22"/>
          <w:szCs w:val="22"/>
        </w:rPr>
        <w:t>persone</w:t>
      </w:r>
      <w:r w:rsidR="00CB0BF5" w:rsidRPr="00CB0BF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CB0BF5" w:rsidRPr="00596F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3373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L</w:t>
      </w:r>
      <w:r w:rsidR="00527C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 store</w:t>
      </w:r>
      <w:r w:rsidR="002A06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costruito in seguito alla demolizione di un vecchio stabile e di conseguenza realizzato con consumo di suolo pari a zero,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è </w:t>
      </w:r>
      <w:r w:rsidR="00527C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stato realizzato 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in 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perfetta 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sintonia con il contesto </w:t>
      </w:r>
      <w:r w:rsidR="00527C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edilizio esistente</w:t>
      </w:r>
      <w:r w:rsid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="00AD21E2" w:rsidRPr="00AD21E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EB31AC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9147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un’area vendita di 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596FB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2A061D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00 mq</w:t>
      </w:r>
      <w:r w:rsidR="00EB31A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471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47190" w:rsidRPr="00547190">
        <w:rPr>
          <w:rFonts w:asciiTheme="minorHAnsi" w:hAnsiTheme="minorHAnsi" w:cstheme="minorHAnsi"/>
          <w:bCs/>
          <w:color w:val="auto"/>
          <w:sz w:val="22"/>
          <w:szCs w:val="22"/>
        </w:rPr>
        <w:t>rispetta i più recenti metodi di costruzione aziendal</w:t>
      </w:r>
      <w:r w:rsidR="00EB31A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547190" w:rsidRPr="005471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volti a ridurre il più possibile l’impatto ambientale e dispone di avanzati sistemi per incrementare la propria efficienza energetica.</w:t>
      </w:r>
      <w:r w:rsidR="002A06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tratta, infatti, di un edificio appartenente alla 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>classe energetica A2</w:t>
      </w:r>
      <w:r w:rsidR="00EB31A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2A06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dotato 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un </w:t>
      </w:r>
      <w:r w:rsidR="00BC2585" w:rsidRPr="00F24C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2A061D">
        <w:rPr>
          <w:rFonts w:asciiTheme="minorHAnsi" w:hAnsiTheme="minorHAnsi" w:cstheme="minorHAnsi"/>
          <w:b/>
          <w:color w:val="auto"/>
          <w:sz w:val="22"/>
          <w:szCs w:val="22"/>
        </w:rPr>
        <w:t>56</w:t>
      </w:r>
      <w:r w:rsidR="00596FB0" w:rsidRPr="00596FB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kWp</w:t>
      </w:r>
      <w:r w:rsidR="00596FB0" w:rsidRPr="00596FB0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C2585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21E2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596FB0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fabbisogno energetico </w:t>
      </w:r>
      <w:r w:rsidR="00AD21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eccede l’autoproduzione </w:t>
      </w:r>
      <w:r w:rsidR="00725035" w:rsidRPr="007250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coperto al </w:t>
      </w:r>
      <w:r w:rsidR="00725035" w:rsidRPr="00725035">
        <w:rPr>
          <w:rFonts w:asciiTheme="minorHAnsi" w:hAnsiTheme="minorHAnsi" w:cstheme="minorHAnsi"/>
          <w:b/>
          <w:color w:val="auto"/>
          <w:sz w:val="22"/>
          <w:szCs w:val="22"/>
        </w:rPr>
        <w:t>100% con energia proveniente da fonti rinnovabili</w:t>
      </w:r>
      <w:r w:rsidR="00725035" w:rsidRPr="007250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l'illuminazione tramite moderni sistemi a LED garantisce un </w:t>
      </w:r>
      <w:r w:rsidR="00BC2585" w:rsidRPr="00BD19EF">
        <w:rPr>
          <w:rFonts w:asciiTheme="minorHAnsi" w:hAnsiTheme="minorHAnsi" w:cstheme="minorHAnsi"/>
          <w:b/>
          <w:color w:val="auto"/>
          <w:sz w:val="22"/>
          <w:szCs w:val="22"/>
        </w:rPr>
        <w:t>risparmio del 50% rispetto alle tecnologie tradizionali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65729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>Il supermercato è aperto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 sabato dalle 8:00 alle 21:30</w:t>
      </w:r>
      <w:r w:rsid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domenica dalle 8:30 alle 21:00</w:t>
      </w:r>
      <w:r w:rsid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e i clienti potranno accedervi grazie </w:t>
      </w:r>
      <w:r w:rsidR="00EC74AA" w:rsidRP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ai doppi accessi pedonali, rispettivamente in Via Padova e in Viale Monza, </w:t>
      </w:r>
      <w:r w:rsid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oppure</w:t>
      </w:r>
      <w:r w:rsidR="00EC74AA" w:rsidRP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dal parcheggio coperto</w:t>
      </w:r>
      <w:r w:rsid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– di circa 20 posti auto –</w:t>
      </w:r>
      <w:r w:rsidR="00EC74AA" w:rsidRP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realizzato grazie al recupero di un capannone esistente.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62A2C78B" w14:textId="2C1FE05D" w:rsidR="009A3AE9" w:rsidRPr="0029724C" w:rsidRDefault="00D70771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una spesa </w:t>
      </w:r>
      <w:r w:rsidR="009A3AE9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</w:p>
    <w:p w14:paraId="16DF3AEA" w14:textId="0D4F97BC" w:rsidR="00D70771" w:rsidRPr="00AE06FA" w:rsidRDefault="009A3AE9" w:rsidP="009A3AE9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 accogliere i clienti 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>salodiani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all’entrata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nuovo store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trova il reparto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prodotti freschi consegnati quotidianamente, subito dopo seguono l’area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è possibile scegliere tra un vasto assortimento di pane e prodotti da forno, e l’angolo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L’ampia gamma di referenze incontra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 gusti e le esigenze di tutti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tanto che è possibile trovare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prodotti senza glutine e senza lattosio, bio, ad alto contenuto di proteine o vegani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, tutto al miglior rapporto qualità-prezzo. Ulteriori offerte sono a disposizione di tutti coloro c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aderir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anno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programma fedeltà digitale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Lidl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Plus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>accessibile trami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te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app, che permette di beneficiare di offerte esclusive, promozioni e altri vantaggi.</w:t>
      </w:r>
    </w:p>
    <w:p w14:paraId="66F36A32" w14:textId="77777777" w:rsidR="006746CF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4812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8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3231</Characters>
  <Application>Microsoft Office Word</Application>
  <DocSecurity>0</DocSecurity>
  <Lines>51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32</cp:revision>
  <cp:lastPrinted>2023-02-14T10:18:00Z</cp:lastPrinted>
  <dcterms:created xsi:type="dcterms:W3CDTF">2024-12-23T14:46:00Z</dcterms:created>
  <dcterms:modified xsi:type="dcterms:W3CDTF">2025-02-10T11:02:00Z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