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CC933" w14:textId="1E016E31" w:rsidR="0015267E" w:rsidRPr="00E6730A" w:rsidRDefault="008F2FD9" w:rsidP="0058276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TERZA INAUGURAZIONE PER LIDL DOPO IL LOCKDOWN</w:t>
      </w:r>
    </w:p>
    <w:p w14:paraId="241F75E2" w14:textId="12000B68" w:rsidR="004D30BC" w:rsidRPr="00E6730A" w:rsidRDefault="008F2FD9" w:rsidP="00C86991">
      <w:pPr>
        <w:spacing w:after="0"/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>Il piano di sviluppo dell’Insegna è ripartito a pieno ritmo</w:t>
      </w:r>
      <w:r w:rsidR="00EA1F2D">
        <w:rPr>
          <w:rFonts w:cs="Calibri-Bold"/>
          <w:bCs/>
          <w:i/>
          <w:sz w:val="32"/>
          <w:szCs w:val="32"/>
          <w:lang w:val="it-IT"/>
        </w:rPr>
        <w:t>:</w:t>
      </w:r>
      <w:r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="00EA1F2D">
        <w:rPr>
          <w:rFonts w:cs="Calibri-Bold"/>
          <w:bCs/>
          <w:i/>
          <w:sz w:val="32"/>
          <w:szCs w:val="32"/>
          <w:lang w:val="it-IT"/>
        </w:rPr>
        <w:t>g</w:t>
      </w:r>
      <w:r w:rsidR="005F12DD">
        <w:rPr>
          <w:rFonts w:cs="Calibri-Bold"/>
          <w:bCs/>
          <w:i/>
          <w:sz w:val="32"/>
          <w:szCs w:val="32"/>
          <w:lang w:val="it-IT"/>
        </w:rPr>
        <w:t xml:space="preserve">iovedì </w:t>
      </w:r>
      <w:r>
        <w:rPr>
          <w:rFonts w:cs="Calibri-Bold"/>
          <w:bCs/>
          <w:i/>
          <w:sz w:val="32"/>
          <w:szCs w:val="32"/>
          <w:lang w:val="it-IT"/>
        </w:rPr>
        <w:t>11 giugno</w:t>
      </w:r>
      <w:r w:rsidR="005F12DD">
        <w:rPr>
          <w:rFonts w:cs="Calibri-Bold"/>
          <w:bCs/>
          <w:i/>
          <w:sz w:val="32"/>
          <w:szCs w:val="32"/>
          <w:lang w:val="it-IT"/>
        </w:rPr>
        <w:t xml:space="preserve"> inaugurazione d</w:t>
      </w:r>
      <w:r>
        <w:rPr>
          <w:rFonts w:cs="Calibri-Bold"/>
          <w:bCs/>
          <w:i/>
          <w:sz w:val="32"/>
          <w:szCs w:val="32"/>
          <w:lang w:val="it-IT"/>
        </w:rPr>
        <w:t>i un nuovo punto vendita ad Osio Sotto (BG)</w:t>
      </w:r>
    </w:p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3F25F22C" w14:textId="0DF4C8E2" w:rsidR="00EA1F2D" w:rsidRDefault="008F2FD9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bookmarkStart w:id="0" w:name="_GoBack"/>
      <w:bookmarkEnd w:id="0"/>
      <w:r w:rsidRPr="0087537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Osio Sotto</w:t>
      </w:r>
      <w:r w:rsidR="005F12DD" w:rsidRPr="0087537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 w:rsidRPr="0087537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BG</w:t>
      </w:r>
      <w:r w:rsidR="005F12DD" w:rsidRPr="0087537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), </w:t>
      </w:r>
      <w:r w:rsidR="00875372" w:rsidRPr="0087537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9</w:t>
      </w:r>
      <w:r w:rsidRPr="0087537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giugno</w:t>
      </w:r>
      <w:r w:rsidR="00F90D0F" w:rsidRPr="0087537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87537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FE71D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Lidl, catena di supermercati leader in Italia con oltre 6</w:t>
      </w:r>
      <w:r w:rsidR="009E7A37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5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 punti vendita</w:t>
      </w:r>
      <w:r w:rsidR="005F12D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EA1F2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ripreso a pieno ritmo il piano di sviluppo della rete vendita. Dopo la doppia inaugurazione dei nuovi punti vendita di Ancona e Manerba del Garda (BS) di quindici giorni fa, l’Insegna si appresta ad aprire un nuovo </w:t>
      </w:r>
      <w:r w:rsidR="006D21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EA1F2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ad Osio Sotto (BG). Si tratta</w:t>
      </w:r>
      <w:r w:rsidR="006D21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quindi,</w:t>
      </w:r>
      <w:r w:rsidR="00EA1F2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della </w:t>
      </w:r>
      <w:r w:rsidR="00EA1F2D" w:rsidRPr="006D21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terza </w:t>
      </w:r>
      <w:r w:rsidR="006D21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nuova </w:t>
      </w:r>
      <w:r w:rsidR="00EA1F2D" w:rsidRPr="006D21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apertura di Lidl dopo il </w:t>
      </w:r>
      <w:proofErr w:type="spellStart"/>
      <w:r w:rsidR="00EA1F2D" w:rsidRPr="006D21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lockdown</w:t>
      </w:r>
      <w:proofErr w:type="spellEnd"/>
      <w:r w:rsidR="006D21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 </w:t>
      </w:r>
      <w:r w:rsidR="006D2157" w:rsidRPr="006D21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L’Azienda</w:t>
      </w:r>
      <w:r w:rsidR="00EA1F2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proprio in questi giorni, ha lanciato </w:t>
      </w:r>
      <w:r w:rsidR="00EA1F2D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</w:t>
      </w:r>
      <w:r w:rsidR="00EA1F2D" w:rsidRPr="00DE34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per l’Italia</w:t>
      </w:r>
      <w:r w:rsidR="00EA1F2D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”: un programma a sostegno dell'economia del Paese che prevede la valorizzazione della filiera agroalimentare italiana, anche grazie all’export di prodotti locali nei Paesi europei e del mondo in cui l'Insegna opera, la continua creazione di posti di lavoro sul territorio e gli investimenti immobiliari nella rete vendita.</w:t>
      </w:r>
    </w:p>
    <w:p w14:paraId="7918CF19" w14:textId="77777777" w:rsidR="00EA1F2D" w:rsidRDefault="00EA1F2D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7FA0703" w14:textId="19A97BEB" w:rsidR="00EA1F2D" w:rsidRPr="006D2157" w:rsidRDefault="006D2157" w:rsidP="00EA1F2D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supermercato </w:t>
      </w:r>
      <w:r w:rsidR="00EA1F2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sit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EA1F2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Corso Europa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aprirà</w:t>
      </w:r>
      <w:r w:rsidR="00EA1F2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le porte ai clienti da </w:t>
      </w:r>
      <w:r w:rsidR="00EA1F2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giovedì 11 giugno alle ore 8:00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875CB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EA1F2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sostitui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rà </w:t>
      </w:r>
      <w:r w:rsidR="00EA1F2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 storico punto vendita di Via Milano, sempre ad Osio Sotto, aperto dal 2000 e non più rispondente alla nuova immagine dell’Insegna e ai suoi elevati standard di sostenibilità.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nuova struttura, infatti, 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stata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realizzat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a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 grande </w:t>
      </w:r>
      <w:r w:rsidR="00EA1F2D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 w:rsidR="00875CB3">
        <w:rPr>
          <w:rFonts w:ascii="Calibri" w:hAnsi="Calibri" w:cs="Calibri-Bold"/>
          <w:bCs/>
          <w:color w:val="auto"/>
          <w:sz w:val="22"/>
          <w:szCs w:val="22"/>
          <w:lang w:val="it-IT"/>
        </w:rPr>
        <w:t>all’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ambientale </w:t>
      </w:r>
      <w:r w:rsidR="00EA1F2D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energetica. </w:t>
      </w:r>
      <w:r w:rsidR="00EA1F2D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L’edificio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="00EA1F2D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A1F2D"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="00EA1F2D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A1F2D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="00EA1F2D"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A1F2D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="00EA1F2D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EA1F2D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="00EA1F2D"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="00EA1F2D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="00EA1F2D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oltre</w:t>
      </w:r>
      <w:r w:rsidR="00EA1F2D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A1F2D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EA1F2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EA1F2D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 w:rsidR="00EA1F2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="00EA1F2D">
        <w:rPr>
          <w:rFonts w:ascii="Calibri" w:hAnsi="Calibri" w:cs="Calibri-Bold"/>
          <w:color w:val="auto"/>
          <w:sz w:val="22"/>
          <w:szCs w:val="22"/>
          <w:lang w:val="it-IT"/>
        </w:rPr>
        <w:t xml:space="preserve">(il vecchio punto vendita era circa 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>800</w:t>
      </w:r>
      <w:r w:rsidR="00EA1F2D">
        <w:rPr>
          <w:rFonts w:ascii="Calibri" w:hAnsi="Calibri" w:cs="Calibri-Bold"/>
          <w:color w:val="auto"/>
          <w:sz w:val="22"/>
          <w:szCs w:val="22"/>
          <w:lang w:val="it-IT"/>
        </w:rPr>
        <w:t xml:space="preserve"> mq) </w:t>
      </w:r>
      <w:r w:rsidR="00EA1F2D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="00EA1F2D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EA1F2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23</w:t>
      </w:r>
      <w:r w:rsidR="00EA1F2D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EA1F2D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="00EA1F2D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EA1F2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="00EA1F2D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="00EA1F2D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="00EA1F2D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EA1F2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32FE8FDF" w14:textId="77777777" w:rsidR="00FD4BCF" w:rsidRDefault="00FD4BCF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7BAE94EC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EA1F2D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Osio Sotto</w:t>
      </w:r>
      <w:r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si svolgerà nel </w:t>
      </w:r>
      <w:r w:rsidR="00255F30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255F30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questa fase</w:t>
      </w:r>
      <w:r w:rsidR="006E42C5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</w:t>
      </w:r>
      <w:r w:rsidR="000B2CA6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aranno</w:t>
      </w:r>
      <w:r w:rsidR="006E42C5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muniti di mascherine</w:t>
      </w:r>
      <w:r w:rsidR="000B2CA6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state installate barriere in plexiglass. </w:t>
      </w:r>
      <w:r w:rsidR="00B1096B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verranno forniti, </w:t>
      </w:r>
      <w:r w:rsidR="006E42C5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>semaforo gestirà l’accesso in base al numero di clienti già presenti all’interno</w:t>
      </w:r>
      <w:r w:rsidR="0058276E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2E06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a </w:t>
      </w:r>
      <w:r w:rsidR="00EA1F2D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sabato dalle 8:00 alle 21:30 e la </w:t>
      </w:r>
      <w:r w:rsidR="000B2CA6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domenica dalle </w:t>
      </w:r>
      <w:r w:rsidR="00EA1F2D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:30 alle 2</w:t>
      </w:r>
      <w:r w:rsidR="00EA1F2D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EA1F2D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0B2CA6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D6078F" w:rsidRPr="002E061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7F8400" w14:textId="77777777" w:rsidR="00674292" w:rsidRDefault="00674292" w:rsidP="00877B4F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8F7DEEC" w14:textId="77777777" w:rsidR="003E3B9B" w:rsidRDefault="003E3B9B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182FE54B" w14:textId="77777777" w:rsidR="00AF037F" w:rsidRDefault="00AF037F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007C34C2" w14:textId="77777777" w:rsidR="00AF037F" w:rsidRPr="00B4063B" w:rsidRDefault="00AF037F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3800A708" w14:textId="77777777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C14AC5C" w14:textId="77777777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0603EC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0603EC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DB5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17AD1"/>
    <w:rsid w:val="00017DEE"/>
    <w:rsid w:val="000425DF"/>
    <w:rsid w:val="000603EC"/>
    <w:rsid w:val="000738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E6341"/>
    <w:rsid w:val="000F67E7"/>
    <w:rsid w:val="001103F8"/>
    <w:rsid w:val="001241B5"/>
    <w:rsid w:val="0015267E"/>
    <w:rsid w:val="00153BC8"/>
    <w:rsid w:val="00171FA8"/>
    <w:rsid w:val="001769EB"/>
    <w:rsid w:val="00177431"/>
    <w:rsid w:val="00181A68"/>
    <w:rsid w:val="00182F03"/>
    <w:rsid w:val="001C2784"/>
    <w:rsid w:val="001D47AB"/>
    <w:rsid w:val="001D4E7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1EEE"/>
    <w:rsid w:val="00255F30"/>
    <w:rsid w:val="00256E76"/>
    <w:rsid w:val="0026716E"/>
    <w:rsid w:val="002822F1"/>
    <w:rsid w:val="0028454D"/>
    <w:rsid w:val="00291ED4"/>
    <w:rsid w:val="002A2EA8"/>
    <w:rsid w:val="002A55C4"/>
    <w:rsid w:val="002B09E0"/>
    <w:rsid w:val="002B149C"/>
    <w:rsid w:val="002D779A"/>
    <w:rsid w:val="002E0618"/>
    <w:rsid w:val="002E526E"/>
    <w:rsid w:val="002F516C"/>
    <w:rsid w:val="003062A4"/>
    <w:rsid w:val="00310E19"/>
    <w:rsid w:val="003160B1"/>
    <w:rsid w:val="003230DC"/>
    <w:rsid w:val="00340E34"/>
    <w:rsid w:val="00362FE4"/>
    <w:rsid w:val="00363AF9"/>
    <w:rsid w:val="0037317E"/>
    <w:rsid w:val="003747D3"/>
    <w:rsid w:val="0037694A"/>
    <w:rsid w:val="003A5FAA"/>
    <w:rsid w:val="003B0583"/>
    <w:rsid w:val="003B2E94"/>
    <w:rsid w:val="003C0B97"/>
    <w:rsid w:val="003C6067"/>
    <w:rsid w:val="003D0D62"/>
    <w:rsid w:val="003D1C14"/>
    <w:rsid w:val="003D467C"/>
    <w:rsid w:val="003E05B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569A0"/>
    <w:rsid w:val="00464F63"/>
    <w:rsid w:val="0048056B"/>
    <w:rsid w:val="004934BF"/>
    <w:rsid w:val="0049612D"/>
    <w:rsid w:val="004B0B31"/>
    <w:rsid w:val="004B6791"/>
    <w:rsid w:val="004D30BC"/>
    <w:rsid w:val="004D4E8D"/>
    <w:rsid w:val="004E16C7"/>
    <w:rsid w:val="004E78E7"/>
    <w:rsid w:val="005278FE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C0E63"/>
    <w:rsid w:val="005D1258"/>
    <w:rsid w:val="005D2763"/>
    <w:rsid w:val="005E4374"/>
    <w:rsid w:val="005E73B6"/>
    <w:rsid w:val="005E78E5"/>
    <w:rsid w:val="005F12DD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947AB"/>
    <w:rsid w:val="006A7843"/>
    <w:rsid w:val="006B7030"/>
    <w:rsid w:val="006D2157"/>
    <w:rsid w:val="006D4394"/>
    <w:rsid w:val="006E42C5"/>
    <w:rsid w:val="00704D5B"/>
    <w:rsid w:val="00705351"/>
    <w:rsid w:val="007060CE"/>
    <w:rsid w:val="00764ECB"/>
    <w:rsid w:val="00767921"/>
    <w:rsid w:val="00770F6B"/>
    <w:rsid w:val="00772C30"/>
    <w:rsid w:val="00791C40"/>
    <w:rsid w:val="007A6C9E"/>
    <w:rsid w:val="007B25DA"/>
    <w:rsid w:val="007C1315"/>
    <w:rsid w:val="007D536B"/>
    <w:rsid w:val="007D53DB"/>
    <w:rsid w:val="007F6D48"/>
    <w:rsid w:val="008040D9"/>
    <w:rsid w:val="00832CB5"/>
    <w:rsid w:val="00835F47"/>
    <w:rsid w:val="0084746E"/>
    <w:rsid w:val="00851B0A"/>
    <w:rsid w:val="00875372"/>
    <w:rsid w:val="00875CB3"/>
    <w:rsid w:val="00877B4F"/>
    <w:rsid w:val="008834FB"/>
    <w:rsid w:val="00887485"/>
    <w:rsid w:val="00894A70"/>
    <w:rsid w:val="008B41E3"/>
    <w:rsid w:val="008C08A0"/>
    <w:rsid w:val="008C28B4"/>
    <w:rsid w:val="008C3BA8"/>
    <w:rsid w:val="008C521D"/>
    <w:rsid w:val="008D4910"/>
    <w:rsid w:val="008E2F14"/>
    <w:rsid w:val="008E5D01"/>
    <w:rsid w:val="008F2FD9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6473E"/>
    <w:rsid w:val="009651B2"/>
    <w:rsid w:val="009923C2"/>
    <w:rsid w:val="009A15E3"/>
    <w:rsid w:val="009A4B76"/>
    <w:rsid w:val="009A4D0F"/>
    <w:rsid w:val="009A6E93"/>
    <w:rsid w:val="009B1739"/>
    <w:rsid w:val="009B28B2"/>
    <w:rsid w:val="009D7413"/>
    <w:rsid w:val="009E7A37"/>
    <w:rsid w:val="009F0BA9"/>
    <w:rsid w:val="00A015C7"/>
    <w:rsid w:val="00A03E5D"/>
    <w:rsid w:val="00A07B54"/>
    <w:rsid w:val="00A104F0"/>
    <w:rsid w:val="00A10A49"/>
    <w:rsid w:val="00A474BA"/>
    <w:rsid w:val="00A54D40"/>
    <w:rsid w:val="00A91D97"/>
    <w:rsid w:val="00A96258"/>
    <w:rsid w:val="00A974BF"/>
    <w:rsid w:val="00AA0D98"/>
    <w:rsid w:val="00AB71BA"/>
    <w:rsid w:val="00AB7F62"/>
    <w:rsid w:val="00AD307B"/>
    <w:rsid w:val="00AE1952"/>
    <w:rsid w:val="00AE43D2"/>
    <w:rsid w:val="00AE5AD6"/>
    <w:rsid w:val="00AF037F"/>
    <w:rsid w:val="00AF2A99"/>
    <w:rsid w:val="00B0160E"/>
    <w:rsid w:val="00B1096B"/>
    <w:rsid w:val="00B24737"/>
    <w:rsid w:val="00B306AF"/>
    <w:rsid w:val="00B4063B"/>
    <w:rsid w:val="00B61A84"/>
    <w:rsid w:val="00B668C1"/>
    <w:rsid w:val="00B74901"/>
    <w:rsid w:val="00B76889"/>
    <w:rsid w:val="00BA4995"/>
    <w:rsid w:val="00BA6EB1"/>
    <w:rsid w:val="00BA7A07"/>
    <w:rsid w:val="00BB6989"/>
    <w:rsid w:val="00BB7EE9"/>
    <w:rsid w:val="00BC26FA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D6B0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7D37"/>
    <w:rsid w:val="00E20156"/>
    <w:rsid w:val="00E269C9"/>
    <w:rsid w:val="00E4205F"/>
    <w:rsid w:val="00E52299"/>
    <w:rsid w:val="00E539E8"/>
    <w:rsid w:val="00E53EAD"/>
    <w:rsid w:val="00E5649C"/>
    <w:rsid w:val="00E579D7"/>
    <w:rsid w:val="00E659C4"/>
    <w:rsid w:val="00E6730A"/>
    <w:rsid w:val="00E77126"/>
    <w:rsid w:val="00E91353"/>
    <w:rsid w:val="00E92C28"/>
    <w:rsid w:val="00EA1F2D"/>
    <w:rsid w:val="00EB0559"/>
    <w:rsid w:val="00EC4CE1"/>
    <w:rsid w:val="00ED1B20"/>
    <w:rsid w:val="00ED20A6"/>
    <w:rsid w:val="00EE4F5C"/>
    <w:rsid w:val="00EF6391"/>
    <w:rsid w:val="00F16C0E"/>
    <w:rsid w:val="00F17DDA"/>
    <w:rsid w:val="00F2625C"/>
    <w:rsid w:val="00F47C01"/>
    <w:rsid w:val="00F5038E"/>
    <w:rsid w:val="00F84734"/>
    <w:rsid w:val="00F90D0F"/>
    <w:rsid w:val="00FD4BCF"/>
    <w:rsid w:val="00FD5386"/>
    <w:rsid w:val="00FD6D03"/>
    <w:rsid w:val="00FE1986"/>
    <w:rsid w:val="00FE2258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infopath/2007/PartnerControls"/>
    <ds:schemaRef ds:uri="fcf04dab-dc09-4c96-8051-2bc2fa59da3e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33</cp:revision>
  <cp:lastPrinted>2020-05-26T08:15:00Z</cp:lastPrinted>
  <dcterms:created xsi:type="dcterms:W3CDTF">2020-05-26T06:51:00Z</dcterms:created>
  <dcterms:modified xsi:type="dcterms:W3CDTF">2020-06-08T14:35:00Z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