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EFB66" w14:textId="77777777" w:rsidR="00116FCB" w:rsidRDefault="00116FCB" w:rsidP="00B73B7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07BE8CAE" w14:textId="4B9EA00D" w:rsidR="00B73B71" w:rsidRPr="00ED229D" w:rsidRDefault="00B73B71" w:rsidP="00B73B7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APRE A ROSIGNANO (li) E CASSANO MAGNAGO (VA): INVESTIMENTO </w:t>
      </w:r>
      <w:r w:rsidR="000D0BF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sul territorio </w:t>
      </w:r>
      <w:r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DA </w:t>
      </w:r>
      <w:r w:rsidR="001665B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9</w:t>
      </w:r>
      <w:r w:rsidRPr="00ED229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MILIONI DI EURO</w:t>
      </w:r>
    </w:p>
    <w:p w14:paraId="3427B605" w14:textId="77777777" w:rsidR="00B73B71" w:rsidRPr="00ED229D" w:rsidRDefault="00B73B71" w:rsidP="00B73B7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 w:rsidRPr="00ED229D">
        <w:rPr>
          <w:rFonts w:cs="Calibri-Bold"/>
          <w:bCs/>
          <w:i/>
          <w:sz w:val="28"/>
          <w:szCs w:val="28"/>
          <w:lang w:val="it-IT"/>
        </w:rPr>
        <w:t>Giovedì 27 agosto doppio taglio del nastro per i due nuovi punti vendita</w:t>
      </w:r>
    </w:p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000C7736" w:rsidR="005F328B" w:rsidRDefault="00221527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Cassano Magnano</w:t>
      </w:r>
      <w:r w:rsidR="0036626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VA</w:t>
      </w:r>
      <w:r w:rsidR="0036626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5F12DD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1665B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5</w:t>
      </w:r>
      <w:r w:rsidR="00E76A27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C20E9A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agosto</w:t>
      </w:r>
      <w:r w:rsidR="00F90D0F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894E87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Dopo la pausa di Ferragosto, riprende a pieno ritmo il piano di sviluppo di Lidl Italia, 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l’inaugurazione,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27 agosto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di due nuovi punti vendita a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Rosignano (LI) e a Cassano Magnago (VA)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rispettivamente la nona e decima nuova apertura post lockdown per l’Insegna. L’investimento complessivo sostenuto dall’Azienda per le due operazioni </w:t>
      </w:r>
      <w:r w:rsidR="005F328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ammonta a </w:t>
      </w:r>
      <w:r w:rsidR="001665B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>9</w:t>
      </w:r>
      <w:r w:rsidR="005F328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</w:t>
      </w:r>
      <w:r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>euro che</w:t>
      </w:r>
      <w:r w:rsidR="005F328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1665BB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F117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 w:rsidRP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77777777" w:rsidR="005F328B" w:rsidRPr="00CD7684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quasi 11.000 punti vendita dell’Insegna nel mondo.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66ECD53" w14:textId="567539B3" w:rsidR="00221527" w:rsidRPr="003F5A94" w:rsidRDefault="00221527" w:rsidP="0022152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3F5A94">
        <w:rPr>
          <w:rFonts w:ascii="Calibri" w:hAnsi="Calibri" w:cs="Calibri-Bold"/>
          <w:b/>
          <w:color w:val="auto"/>
          <w:sz w:val="22"/>
          <w:szCs w:val="22"/>
          <w:lang w:val="it-IT"/>
        </w:rPr>
        <w:t>Il taglio del nastro del nuovo punto vendita Lidl di Cassano Magnago, sito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3F5A94">
        <w:rPr>
          <w:rFonts w:ascii="Calibri" w:hAnsi="Calibri" w:cs="Calibri-Bold"/>
          <w:b/>
          <w:color w:val="auto"/>
          <w:sz w:val="22"/>
          <w:szCs w:val="22"/>
          <w:lang w:val="it-IT"/>
        </w:rPr>
        <w:t>in Via De Gasperi angolo Via Dubini, si terrà giovedì 27 agosto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3F5A94">
        <w:rPr>
          <w:rFonts w:ascii="Calibri" w:hAnsi="Calibri" w:cs="Calibri-Bold"/>
          <w:b/>
          <w:color w:val="auto"/>
          <w:sz w:val="22"/>
          <w:szCs w:val="22"/>
          <w:lang w:val="it-IT"/>
        </w:rPr>
        <w:t>alla presenza del Sindaco Nicola Poliseno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Il nuovo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>supermercato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è frutto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un progetto di recupero e riqualificazione di un’area abbandonata, in linea con la politica aziendale </w:t>
      </w:r>
      <w:r w:rsidR="00EF117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volta a ridurre l’impatto ambientale grazie anche a un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>consumo di suolo</w:t>
      </w:r>
      <w:r w:rsidR="00EF117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pari a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zero.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nuova struttura</w:t>
      </w:r>
      <w:r w:rsidR="003F5A9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stata realizzata con 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</w:t>
      </w:r>
      <w:r w:rsidR="00EF117B">
        <w:rPr>
          <w:rFonts w:ascii="Calibri" w:hAnsi="Calibri" w:cs="Calibri-Bold"/>
          <w:bCs/>
          <w:color w:val="auto"/>
          <w:sz w:val="22"/>
          <w:szCs w:val="22"/>
          <w:lang w:val="it-IT"/>
        </w:rPr>
        <w:t>: l</w:t>
      </w:r>
      <w:r w:rsidR="00EF117B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 w:rsidR="003F5A9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50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2F6A2CC7" w14:textId="77777777" w:rsidR="00221527" w:rsidRDefault="00221527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5328A15" w14:textId="6E6A0A11" w:rsidR="0036626B" w:rsidRPr="003F5A94" w:rsidRDefault="00AE7DC5" w:rsidP="0036626B">
      <w:pPr>
        <w:pStyle w:val="EinfAbs"/>
        <w:jc w:val="both"/>
        <w:rPr>
          <w:rFonts w:ascii="Calibri" w:hAnsi="Calibri" w:cs="Calibri-Bold"/>
          <w:b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Particolarmente positivo, specialmente nell’attuale contesto economico, il risvolto occupazionale. Sono infatti </w:t>
      </w:r>
      <w:r w:rsidR="003F5A94">
        <w:rPr>
          <w:rFonts w:ascii="Calibri" w:hAnsi="Calibri" w:cs="Calibri-Bold"/>
          <w:b/>
          <w:color w:val="auto"/>
          <w:sz w:val="22"/>
          <w:szCs w:val="22"/>
          <w:lang w:val="it-IT"/>
        </w:rPr>
        <w:t>12</w:t>
      </w:r>
      <w:r w:rsidRPr="002D6A6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 neoassunti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lavoreranno nel nuovo punto vendita e che si vanno ad aggiungere</w:t>
      </w:r>
      <w:r w:rsid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agli </w:t>
      </w:r>
      <w:r w:rsidR="00116FCB" w:rsidRP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>oltre</w:t>
      </w:r>
      <w:r w:rsidRP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16FCB" w:rsidRP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>2.800</w:t>
      </w:r>
      <w:r w:rsidRP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già in forza </w:t>
      </w:r>
      <w:r w:rsidR="001665BB">
        <w:rPr>
          <w:rFonts w:ascii="Calibri" w:hAnsi="Calibri" w:cs="Calibri-Bold"/>
          <w:bCs/>
          <w:color w:val="auto"/>
          <w:sz w:val="22"/>
          <w:szCs w:val="22"/>
          <w:lang w:val="it-IT"/>
        </w:rPr>
        <w:t>all’Azienda negli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120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punti vendita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>lombardi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nella piattaforma logistica di </w:t>
      </w:r>
      <w:r w:rsidR="003F5A94">
        <w:rPr>
          <w:rFonts w:ascii="Calibri" w:hAnsi="Calibri" w:cs="Calibri-Bold"/>
          <w:bCs/>
          <w:color w:val="auto"/>
          <w:sz w:val="22"/>
          <w:szCs w:val="22"/>
          <w:lang w:val="it-IT"/>
        </w:rPr>
        <w:t>Somaglia (LO).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6A6D13A4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221527">
        <w:rPr>
          <w:rFonts w:ascii="Calibri" w:hAnsi="Calibri" w:cs="Calibri-Bold"/>
          <w:bCs/>
          <w:color w:val="auto"/>
          <w:sz w:val="22"/>
          <w:szCs w:val="22"/>
          <w:lang w:val="it-IT"/>
        </w:rPr>
        <w:t>Cassano Magnago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rispetto delle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116FC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8:30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116FC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bookmarkStart w:id="0" w:name="_GoBack"/>
      <w:bookmarkEnd w:id="0"/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C14AC5C" w14:textId="78ECA07D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0603EC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D0BFC"/>
    <w:rsid w:val="000E6341"/>
    <w:rsid w:val="000F67E7"/>
    <w:rsid w:val="00105C99"/>
    <w:rsid w:val="001103F8"/>
    <w:rsid w:val="001167C9"/>
    <w:rsid w:val="00116FCB"/>
    <w:rsid w:val="001241B5"/>
    <w:rsid w:val="0015267E"/>
    <w:rsid w:val="00153BC8"/>
    <w:rsid w:val="001665BB"/>
    <w:rsid w:val="00171FA8"/>
    <w:rsid w:val="00173B1B"/>
    <w:rsid w:val="001769EB"/>
    <w:rsid w:val="00177431"/>
    <w:rsid w:val="00181A68"/>
    <w:rsid w:val="00182F03"/>
    <w:rsid w:val="001C2784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152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5A94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5C97"/>
    <w:rsid w:val="0084746E"/>
    <w:rsid w:val="00851B0A"/>
    <w:rsid w:val="00877B4F"/>
    <w:rsid w:val="008834FB"/>
    <w:rsid w:val="00887485"/>
    <w:rsid w:val="00894A70"/>
    <w:rsid w:val="00894E87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C5BA7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3B7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2374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E4F5C"/>
    <w:rsid w:val="00EE6CDC"/>
    <w:rsid w:val="00EF117B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 LAURA</cp:lastModifiedBy>
  <cp:revision>8</cp:revision>
  <cp:lastPrinted>2020-07-16T14:27:00Z</cp:lastPrinted>
  <dcterms:created xsi:type="dcterms:W3CDTF">2020-08-19T11:30:00Z</dcterms:created>
  <dcterms:modified xsi:type="dcterms:W3CDTF">2020-08-24T09:31:00Z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