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59FEB" w14:textId="338DD7FC" w:rsidR="0036626B" w:rsidRPr="00ED229D" w:rsidRDefault="00EA6353" w:rsidP="00ED229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ED229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105C99" w:rsidRPr="00ED229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APRE A ROSIGNANO</w:t>
      </w:r>
      <w:r w:rsidR="00ED229D" w:rsidRPr="00ED229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(li) E CASSANO MAGNAGO (VA): INVESTIMENTO </w:t>
      </w:r>
      <w:r w:rsidR="003C396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sul territorio </w:t>
      </w:r>
      <w:r w:rsidR="00ED229D" w:rsidRPr="00ED229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DA </w:t>
      </w:r>
      <w:r w:rsidR="0002366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9</w:t>
      </w:r>
      <w:r w:rsidR="00ED229D" w:rsidRPr="00ED229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MILIONI DI EURO</w:t>
      </w:r>
    </w:p>
    <w:p w14:paraId="6A2ED77F" w14:textId="0FDC3557" w:rsidR="00EA6353" w:rsidRPr="00ED229D" w:rsidRDefault="00EA6353" w:rsidP="0036626B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 w:rsidRPr="00ED229D">
        <w:rPr>
          <w:rFonts w:cs="Calibri-Bold"/>
          <w:bCs/>
          <w:i/>
          <w:sz w:val="28"/>
          <w:szCs w:val="28"/>
          <w:lang w:val="it-IT"/>
        </w:rPr>
        <w:t>Giovedì 2</w:t>
      </w:r>
      <w:r w:rsidR="00105C99" w:rsidRPr="00ED229D">
        <w:rPr>
          <w:rFonts w:cs="Calibri-Bold"/>
          <w:bCs/>
          <w:i/>
          <w:sz w:val="28"/>
          <w:szCs w:val="28"/>
          <w:lang w:val="it-IT"/>
        </w:rPr>
        <w:t>7 agosto</w:t>
      </w:r>
      <w:r w:rsidRPr="00ED229D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ED229D" w:rsidRPr="00ED229D">
        <w:rPr>
          <w:rFonts w:cs="Calibri-Bold"/>
          <w:bCs/>
          <w:i/>
          <w:sz w:val="28"/>
          <w:szCs w:val="28"/>
          <w:lang w:val="it-IT"/>
        </w:rPr>
        <w:t xml:space="preserve">doppio taglio </w:t>
      </w:r>
      <w:r w:rsidRPr="00ED229D">
        <w:rPr>
          <w:rFonts w:cs="Calibri-Bold"/>
          <w:bCs/>
          <w:i/>
          <w:sz w:val="28"/>
          <w:szCs w:val="28"/>
          <w:lang w:val="it-IT"/>
        </w:rPr>
        <w:t xml:space="preserve">del nastro </w:t>
      </w:r>
      <w:r w:rsidR="00ED229D" w:rsidRPr="00ED229D">
        <w:rPr>
          <w:rFonts w:cs="Calibri-Bold"/>
          <w:bCs/>
          <w:i/>
          <w:sz w:val="28"/>
          <w:szCs w:val="28"/>
          <w:lang w:val="it-IT"/>
        </w:rPr>
        <w:t>per i due nuovi punti vendita</w:t>
      </w:r>
    </w:p>
    <w:bookmarkEnd w:id="0"/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6A711554" w14:textId="0CB7F24B" w:rsidR="005F328B" w:rsidRDefault="00105C99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Rosignano</w:t>
      </w:r>
      <w:r w:rsidR="0036626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(LI)</w:t>
      </w:r>
      <w:r w:rsidR="005F12DD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E76A27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02366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5</w:t>
      </w:r>
      <w:r w:rsidR="00E76A27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C20E9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agosto</w:t>
      </w:r>
      <w:r w:rsidR="00F90D0F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Dopo la pausa di Ferragosto, riprende a pieno ritmo il piano di sviluppo di Lidl Italia, </w:t>
      </w:r>
      <w:r w:rsidR="00DA2CB7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catena di supermercati con oltre 660 punti vendita su tutto il territorio nazionale,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l’inaugurazione, </w:t>
      </w:r>
      <w:r w:rsidR="005F328B" w:rsidRP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27 agosto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di due nuovi punti vendita a </w:t>
      </w:r>
      <w:r w:rsidR="005F328B" w:rsidRP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>Rosignano (LI) e a Cassano Magnago (VA)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rispettivamente la nona e decima nuova apertura post </w:t>
      </w:r>
      <w:proofErr w:type="spellStart"/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lockdown</w:t>
      </w:r>
      <w:proofErr w:type="spellEnd"/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l’Insegna. L’investimento complessivo sostenuto dall’Azienda per le due operazioni ammonta a </w:t>
      </w:r>
      <w:proofErr w:type="gramStart"/>
      <w:r w:rsidR="00023663" w:rsidRPr="00023663">
        <w:rPr>
          <w:rFonts w:ascii="Calibri" w:hAnsi="Calibri" w:cs="Calibri-Bold"/>
          <w:bCs/>
          <w:color w:val="auto"/>
          <w:sz w:val="22"/>
          <w:szCs w:val="22"/>
          <w:lang w:val="it-IT"/>
        </w:rPr>
        <w:t>9</w:t>
      </w:r>
      <w:proofErr w:type="gramEnd"/>
      <w:r w:rsidR="005F328B" w:rsidRPr="0002366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milioni di </w:t>
      </w:r>
      <w:r w:rsidR="00ED229D" w:rsidRPr="00023663">
        <w:rPr>
          <w:rFonts w:ascii="Calibri" w:hAnsi="Calibri" w:cs="Calibri-Bold"/>
          <w:bCs/>
          <w:color w:val="auto"/>
          <w:sz w:val="22"/>
          <w:szCs w:val="22"/>
          <w:lang w:val="it-IT"/>
        </w:rPr>
        <w:t>euro</w:t>
      </w:r>
      <w:r w:rsidR="00ED229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rientrano nel piano di sviluppo denominato </w:t>
      </w:r>
      <w:r w:rsidR="005F328B" w:rsidRP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D3D2E">
        <w:rPr>
          <w:rFonts w:ascii="Calibri" w:hAnsi="Calibri" w:cs="Calibri-Bold"/>
          <w:bCs/>
          <w:color w:val="auto"/>
          <w:sz w:val="22"/>
          <w:szCs w:val="22"/>
          <w:lang w:val="it-IT"/>
        </w:rPr>
        <w:t>fondato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su tre pilastri:</w:t>
      </w:r>
    </w:p>
    <w:p w14:paraId="55A22E7B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49DE0CD5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669F33A6" w14:textId="77777777" w:rsidR="005F328B" w:rsidRPr="00CD7684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quasi 11.000 punti vendita dell’Insegna nel mondo.</w:t>
      </w:r>
    </w:p>
    <w:p w14:paraId="4045ED02" w14:textId="048D5335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5328A15" w14:textId="362280F1" w:rsidR="0036626B" w:rsidRDefault="005F328B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di Rosignano </w:t>
      </w:r>
      <w:r w:rsidR="0036626B">
        <w:rPr>
          <w:rFonts w:ascii="Calibri" w:hAnsi="Calibri" w:cs="Calibri-Bold"/>
          <w:b/>
          <w:color w:val="auto"/>
          <w:sz w:val="22"/>
          <w:szCs w:val="22"/>
          <w:lang w:val="it-IT"/>
        </w:rPr>
        <w:t>nella zona delle Morelline, in via delle Pescine,</w:t>
      </w:r>
      <w:r w:rsidR="0036626B"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si terrà giovedì 27 agosto </w:t>
      </w:r>
      <w:r w:rsidR="0036626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con il taglio del nastro alla presenza del Sindaco Daniele Donati. </w:t>
      </w:r>
      <w:r w:rsidR="00AE7DC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Particolarmente positivo, specialmente nell’attuale contesto economico, il risvolto occupazionale. Sono infatti </w:t>
      </w:r>
      <w:r w:rsidR="00EF2FB0">
        <w:rPr>
          <w:rFonts w:ascii="Calibri" w:hAnsi="Calibri" w:cs="Calibri-Bold"/>
          <w:b/>
          <w:color w:val="auto"/>
          <w:sz w:val="22"/>
          <w:szCs w:val="22"/>
          <w:lang w:val="it-IT"/>
        </w:rPr>
        <w:t>13</w:t>
      </w:r>
      <w:r w:rsidR="00AE7DC5" w:rsidRPr="002D6A6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i neoassunti</w:t>
      </w:r>
      <w:r w:rsidR="00AE7DC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8A12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(su un team che vede impiegati complessivamente 20 addetti) </w:t>
      </w:r>
      <w:r w:rsidR="00AE7DC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che lavoreranno nel nuovo punto vendita e che si vanno ad aggiungere </w:t>
      </w:r>
      <w:r w:rsidR="0099642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agli oltre </w:t>
      </w:r>
      <w:r w:rsidR="00996420" w:rsidRPr="008A1261">
        <w:rPr>
          <w:rFonts w:ascii="Calibri" w:hAnsi="Calibri" w:cs="Calibri-Bold"/>
          <w:bCs/>
          <w:color w:val="auto"/>
          <w:sz w:val="22"/>
          <w:szCs w:val="22"/>
          <w:lang w:val="it-IT"/>
        </w:rPr>
        <w:t>1.000</w:t>
      </w:r>
      <w:r w:rsidR="00AE7DC5" w:rsidRPr="008A12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collaboratori già in forza all’Azienda nei 35 punti vendita toscani e nella piattaforma logistica di Pontedera (PI).</w:t>
      </w:r>
      <w:bookmarkStart w:id="1" w:name="_GoBack"/>
      <w:bookmarkEnd w:id="1"/>
    </w:p>
    <w:p w14:paraId="77F2A39C" w14:textId="77777777" w:rsidR="00F93588" w:rsidRDefault="00F93588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E2209F" w14:textId="624A077A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Rosignano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svolgerà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verranno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forniti,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semaforo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gestisce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l’accesso in base al numero di clienti già presenti all’interno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21:00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C14AC5C" w14:textId="78ECA07D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lastRenderedPageBreak/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6B7AB8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0603EC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00 collaboratori. Il rifornimento quotidiano dei negozi è garantito da </w:t>
      </w:r>
      <w:proofErr w:type="gramStart"/>
      <w:r w:rsidRPr="00171FA8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171FA8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67C9"/>
    <w:rsid w:val="001241B5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1EEE"/>
    <w:rsid w:val="00255F30"/>
    <w:rsid w:val="00255FAA"/>
    <w:rsid w:val="00256E76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569A0"/>
    <w:rsid w:val="00461B61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78E7"/>
    <w:rsid w:val="00501859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F6B"/>
    <w:rsid w:val="00772C30"/>
    <w:rsid w:val="00791C40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A29AA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4063B"/>
    <w:rsid w:val="00B458F2"/>
    <w:rsid w:val="00B61A84"/>
    <w:rsid w:val="00B668C1"/>
    <w:rsid w:val="00B74901"/>
    <w:rsid w:val="00B76889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F2955"/>
    <w:rsid w:val="00C118D7"/>
    <w:rsid w:val="00C20E9A"/>
    <w:rsid w:val="00C249BC"/>
    <w:rsid w:val="00C31681"/>
    <w:rsid w:val="00C51F22"/>
    <w:rsid w:val="00C86991"/>
    <w:rsid w:val="00C8774D"/>
    <w:rsid w:val="00C94B5F"/>
    <w:rsid w:val="00C95D9D"/>
    <w:rsid w:val="00CB2007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D1B20"/>
    <w:rsid w:val="00ED20A6"/>
    <w:rsid w:val="00ED229D"/>
    <w:rsid w:val="00EE4F5C"/>
    <w:rsid w:val="00EE6CDC"/>
    <w:rsid w:val="00EF2FB0"/>
    <w:rsid w:val="00EF6391"/>
    <w:rsid w:val="00F027B9"/>
    <w:rsid w:val="00F16C0E"/>
    <w:rsid w:val="00F17DDA"/>
    <w:rsid w:val="00F2625C"/>
    <w:rsid w:val="00F47C01"/>
    <w:rsid w:val="00F5038E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 LAURA</cp:lastModifiedBy>
  <cp:revision>19</cp:revision>
  <cp:lastPrinted>2020-07-16T14:27:00Z</cp:lastPrinted>
  <dcterms:created xsi:type="dcterms:W3CDTF">2020-07-22T09:04:00Z</dcterms:created>
  <dcterms:modified xsi:type="dcterms:W3CDTF">2020-08-24T12:04:00Z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