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B8EEA" w14:textId="196AD962" w:rsidR="00B00AFD" w:rsidRPr="002467B8" w:rsidRDefault="007443A4" w:rsidP="00B00AF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tre nuove aperture</w:t>
      </w:r>
      <w:r w:rsidR="00B00AFD"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PER LIDL</w:t>
      </w: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da nord a sud</w:t>
      </w:r>
      <w:r w:rsidR="00B00AFD"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:</w:t>
      </w:r>
    </w:p>
    <w:p w14:paraId="1E967C21" w14:textId="159A31CF" w:rsidR="00B00AFD" w:rsidRPr="002467B8" w:rsidRDefault="00B00AFD" w:rsidP="00B00AF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TAGLIO DEL NASTRO a 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san giuliano milanese (MI)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, 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LUCCA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E 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CARINI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(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P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A)</w:t>
      </w:r>
    </w:p>
    <w:p w14:paraId="0E24BEA8" w14:textId="0D04D83A" w:rsidR="00B00AFD" w:rsidRPr="00ED229D" w:rsidRDefault="00B00AFD" w:rsidP="00B00AF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</w:t>
      </w:r>
      <w:r w:rsidR="007443A4">
        <w:rPr>
          <w:rFonts w:cs="Calibri-Bold"/>
          <w:bCs/>
          <w:i/>
          <w:sz w:val="28"/>
          <w:szCs w:val="28"/>
          <w:lang w:val="it-IT"/>
        </w:rPr>
        <w:t>5 novembre</w:t>
      </w:r>
      <w:r>
        <w:rPr>
          <w:rFonts w:cs="Calibri-Bold"/>
          <w:bCs/>
          <w:i/>
          <w:sz w:val="28"/>
          <w:szCs w:val="28"/>
          <w:lang w:val="it-IT"/>
        </w:rPr>
        <w:t xml:space="preserve"> altre tre inaugurazioni per l'Insegna per un investimento complessivo </w:t>
      </w:r>
      <w:r w:rsidRPr="00ED4AB7">
        <w:rPr>
          <w:rFonts w:cs="Calibri-Bold"/>
          <w:bCs/>
          <w:i/>
          <w:sz w:val="28"/>
          <w:szCs w:val="28"/>
          <w:lang w:val="it-IT"/>
        </w:rPr>
        <w:t xml:space="preserve">di oltre </w:t>
      </w:r>
      <w:r w:rsidR="007443A4">
        <w:rPr>
          <w:rFonts w:cs="Calibri-Bold"/>
          <w:bCs/>
          <w:i/>
          <w:sz w:val="28"/>
          <w:szCs w:val="28"/>
          <w:lang w:val="it-IT"/>
        </w:rPr>
        <w:t>21</w:t>
      </w:r>
      <w:r w:rsidRPr="00ED4AB7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  <w:r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bookmarkEnd w:id="0"/>
    <w:p w14:paraId="32B2DD24" w14:textId="77777777" w:rsidR="00B00AFD" w:rsidRPr="004934BF" w:rsidRDefault="00B00AFD" w:rsidP="00B00AFD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12DA8B11" w14:textId="37395EE5" w:rsidR="00B00AFD" w:rsidRDefault="00AA5114" w:rsidP="00B00AF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San Giuliano Milanese (MI)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7443A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5</w:t>
      </w:r>
      <w:r w:rsidR="00B00AF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443A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novembre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Dopo aver inaugurato 6 nuovi punti vendita ad ottobre, Lidl Italia,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supermercati con oltre 660 punti vendita su tutto il territorio nazionale,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apre il mese di novembre tagliando il nastro, </w:t>
      </w:r>
      <w:r w:rsidR="007443A4" w:rsidRPr="007870C7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5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ben tre nuovi punti vendita, da Nord a Sud passando per il Centro: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San Giuliano Milanese (MI)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Lucca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Carini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P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A). 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L’investimento complessivo sostenuto dall’Azienda per le tre operazioni ammonta ad </w:t>
      </w:r>
      <w:r w:rsidR="00B00AFD" w:rsidRPr="00ED4AB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oltre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21</w:t>
      </w:r>
      <w:r w:rsidR="00B00AFD" w:rsidRPr="00ED4AB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euro che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B00AFD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6515CE9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0A422C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03D7A3B6" w14:textId="77777777" w:rsidR="00B00AFD" w:rsidRPr="002C350E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quasi 11.000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71514652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AA5114">
        <w:rPr>
          <w:rFonts w:cs="Calibri-Bold"/>
          <w:b/>
          <w:bCs/>
          <w:color w:val="1F497D" w:themeColor="text2"/>
          <w:sz w:val="28"/>
          <w:szCs w:val="26"/>
          <w:lang w:val="it-IT"/>
        </w:rPr>
        <w:t>San Giuliano Milanese (MI)</w:t>
      </w:r>
    </w:p>
    <w:p w14:paraId="01262EB9" w14:textId="4D8A9235" w:rsidR="00EB2C16" w:rsidRPr="00590894" w:rsidRDefault="008F48A7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</w:t>
      </w:r>
      <w:r w:rsidR="00EB2C1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Italia ha </w:t>
      </w:r>
      <w:r w:rsidR="0031655F">
        <w:rPr>
          <w:rFonts w:ascii="Calibri" w:hAnsi="Calibri" w:cs="Calibri-Bold"/>
          <w:bCs/>
          <w:color w:val="auto"/>
          <w:sz w:val="22"/>
          <w:szCs w:val="22"/>
          <w:lang w:val="it-IT"/>
        </w:rPr>
        <w:t>inaugurato, giovedì</w:t>
      </w:r>
      <w:r w:rsidR="007870C7" w:rsidRPr="00A57E0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5 novembre</w:t>
      </w:r>
      <w:r w:rsidR="007870C7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, </w:t>
      </w:r>
      <w:r w:rsidR="00EB2C1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suo </w:t>
      </w:r>
      <w:r w:rsidR="00AE3759">
        <w:rPr>
          <w:rFonts w:ascii="Calibri" w:hAnsi="Calibri" w:cs="Calibri-Bold"/>
          <w:bCs/>
          <w:color w:val="auto"/>
          <w:sz w:val="22"/>
          <w:szCs w:val="22"/>
          <w:lang w:val="it-IT"/>
        </w:rPr>
        <w:t>nuovo</w:t>
      </w:r>
      <w:r w:rsidR="00EB2C1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punto vendita a San Giuliano Milanese</w:t>
      </w:r>
      <w:r w:rsidR="00AE3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sostituisce lo storico punto vendita di Via Bixio, 1 inaugurato nel </w:t>
      </w:r>
      <w:r w:rsidR="00AE3759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>2009 e non più rispondente alla nuova immagine aziendale</w:t>
      </w:r>
      <w:r w:rsidR="0031655F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EB2C16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1655F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>Al</w:t>
      </w:r>
      <w:r w:rsidR="00BA030F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taglio del nastro </w:t>
      </w:r>
      <w:r w:rsidR="00EB2C16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>ha preso</w:t>
      </w:r>
      <w:r w:rsidR="00BA030F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parte </w:t>
      </w:r>
      <w:r w:rsidR="007870C7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anche </w:t>
      </w:r>
      <w:r w:rsidR="00B44D8C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>il</w:t>
      </w:r>
      <w:r w:rsidR="00BA030F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Sindaco</w:t>
      </w:r>
      <w:r w:rsidR="00EB2C16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Marco Segala</w:t>
      </w:r>
      <w:r w:rsidR="007870C7" w:rsidRP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7870C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B2C16">
        <w:rPr>
          <w:rFonts w:ascii="Calibri" w:hAnsi="Calibri" w:cs="Calibri-Bold"/>
          <w:bCs/>
          <w:color w:val="auto"/>
          <w:sz w:val="22"/>
          <w:szCs w:val="22"/>
          <w:lang w:val="it-IT"/>
        </w:rPr>
        <w:t>Questo supermercato</w:t>
      </w:r>
      <w:r w:rsidR="007870C7">
        <w:rPr>
          <w:rFonts w:ascii="Calibri" w:hAnsi="Calibri" w:cs="Calibri-Bold"/>
          <w:bCs/>
          <w:color w:val="auto"/>
          <w:sz w:val="22"/>
          <w:szCs w:val="22"/>
          <w:lang w:val="it-IT"/>
        </w:rPr>
        <w:t>, sito in Via Tolstoj, 63</w:t>
      </w:r>
      <w:r w:rsidR="00EB2C1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B2C1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portato all’assunzione di </w:t>
      </w:r>
      <w:r w:rsidR="00EB2C1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17</w:t>
      </w:r>
      <w:r w:rsidR="00EB2C16" w:rsidRPr="00B6044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7870C7" w:rsidRPr="007870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B2C1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B2C1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risvolto occupazionale particolarmente positivo soprattutto nell’attuale contesto economico.</w:t>
      </w:r>
    </w:p>
    <w:p w14:paraId="5DC345F3" w14:textId="049DDC39" w:rsidR="00AC4419" w:rsidRDefault="00AC4419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8B6369D" w14:textId="2C5E225E" w:rsidR="007870C7" w:rsidRDefault="00E42678" w:rsidP="00DC7925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Il nuovo punto vendita rispecchia la politica di sviluppo dell’Azienda che predilige operazioni di riqualificazione di aree già </w:t>
      </w:r>
      <w:r w:rsidR="007870C7">
        <w:rPr>
          <w:rFonts w:ascii="Calibri" w:hAnsi="Calibri" w:cs="Calibri-Bold"/>
          <w:color w:val="auto"/>
          <w:sz w:val="22"/>
          <w:szCs w:val="22"/>
          <w:lang w:val="it-IT"/>
        </w:rPr>
        <w:t>edificate</w:t>
      </w:r>
      <w:r w:rsidR="00666A35">
        <w:rPr>
          <w:rFonts w:ascii="Calibri" w:hAnsi="Calibri" w:cs="Calibri-Bold"/>
          <w:color w:val="auto"/>
          <w:sz w:val="22"/>
          <w:szCs w:val="22"/>
          <w:lang w:val="it-IT"/>
        </w:rPr>
        <w:t>,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con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grande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energetica. </w:t>
      </w:r>
      <w:r w:rsidR="007870C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La struttura dispone di un </w:t>
      </w:r>
      <w:r w:rsidR="007870C7" w:rsidRPr="00666A35">
        <w:rPr>
          <w:rFonts w:ascii="Calibri" w:hAnsi="Calibri" w:cs="Calibri-Bold"/>
          <w:b/>
          <w:color w:val="auto"/>
          <w:sz w:val="22"/>
          <w:szCs w:val="22"/>
          <w:lang w:val="it-IT"/>
        </w:rPr>
        <w:t>impianto fotovoltaico di 155 kw</w:t>
      </w:r>
      <w:r w:rsidR="007870C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mentre all’interno sono installate </w:t>
      </w:r>
      <w:r w:rsidR="007870C7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7870C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consentono di risparmiare oltre il 50% rispetto alla normale illuminazione. Nel </w:t>
      </w:r>
      <w:r w:rsidR="007870C7">
        <w:rPr>
          <w:rFonts w:ascii="Calibri" w:hAnsi="Calibri" w:cs="Calibri-Bold"/>
          <w:color w:val="auto"/>
          <w:sz w:val="22"/>
          <w:szCs w:val="22"/>
          <w:lang w:val="it-IT"/>
        </w:rPr>
        <w:t xml:space="preserve">parcheggio sono presenti delle </w:t>
      </w:r>
      <w:r w:rsidR="007870C7" w:rsidRPr="00666A3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colonnine per</w:t>
      </w:r>
      <w:r w:rsidR="007870C7"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="007870C7" w:rsidRPr="00666A3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la ricarica di auto elettriche</w:t>
      </w:r>
      <w:r w:rsidR="007870C7">
        <w:rPr>
          <w:rFonts w:ascii="Calibri" w:hAnsi="Calibri" w:cs="Calibri-Bold"/>
          <w:color w:val="auto"/>
          <w:sz w:val="22"/>
          <w:szCs w:val="22"/>
          <w:lang w:val="it-IT"/>
        </w:rPr>
        <w:t>, messe gratuitamente a disposizione della clientela.</w:t>
      </w:r>
    </w:p>
    <w:p w14:paraId="7E45A25B" w14:textId="77777777" w:rsidR="007870C7" w:rsidRDefault="007870C7" w:rsidP="00DC7925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</w:p>
    <w:p w14:paraId="688B6284" w14:textId="468D9BB6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In collaborazione con l’amministrazione comunale, inoltre, Lidl ha </w:t>
      </w:r>
      <w:r w:rsidR="004E4528">
        <w:rPr>
          <w:rFonts w:ascii="Calibri" w:hAnsi="Calibri" w:cs="Calibri-Bold"/>
          <w:color w:val="auto"/>
          <w:sz w:val="22"/>
          <w:szCs w:val="22"/>
          <w:lang w:val="it-IT"/>
        </w:rPr>
        <w:t>riqualificato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anche un’importante 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lastRenderedPageBreak/>
        <w:t>opera di pubblica utilità, a testimonianza della propria vicinanza al territorio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: la rotatoria situata di fronte al punto vendita per rendere la viabilità più scorrevole</w:t>
      </w:r>
      <w:r w:rsidR="004E452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unita alla realizzazione della pista ciclopedonale</w:t>
      </w:r>
      <w:bookmarkStart w:id="1" w:name="_GoBack"/>
      <w:bookmarkEnd w:id="1"/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660826E3" w14:textId="77777777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2EFA37C8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</w:t>
      </w:r>
      <w:r w:rsidR="00666A35">
        <w:rPr>
          <w:rFonts w:ascii="Calibri" w:hAnsi="Calibri" w:cs="Calibri-Bold"/>
          <w:bCs/>
          <w:color w:val="auto"/>
          <w:sz w:val="22"/>
          <w:szCs w:val="22"/>
          <w:lang w:val="it-IT"/>
        </w:rPr>
        <w:t>di San Giuliano Milanese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500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igienizzante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dalle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8:00 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2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8:30 alle 20:30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1655F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E16C7"/>
    <w:rsid w:val="004E4528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6A0"/>
    <w:rsid w:val="00704D5B"/>
    <w:rsid w:val="00705351"/>
    <w:rsid w:val="007060CE"/>
    <w:rsid w:val="00712F5E"/>
    <w:rsid w:val="00730ED9"/>
    <w:rsid w:val="00733CE1"/>
    <w:rsid w:val="007443A4"/>
    <w:rsid w:val="00761FE6"/>
    <w:rsid w:val="00764ECB"/>
    <w:rsid w:val="00766453"/>
    <w:rsid w:val="00767921"/>
    <w:rsid w:val="00770F6B"/>
    <w:rsid w:val="00772C30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32CB5"/>
    <w:rsid w:val="00835707"/>
    <w:rsid w:val="00835F47"/>
    <w:rsid w:val="00846371"/>
    <w:rsid w:val="0084746E"/>
    <w:rsid w:val="00851B0A"/>
    <w:rsid w:val="00877B4F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7877"/>
    <w:rsid w:val="00921CB4"/>
    <w:rsid w:val="0093165D"/>
    <w:rsid w:val="009324D7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4D8C"/>
    <w:rsid w:val="00B458F2"/>
    <w:rsid w:val="00B50002"/>
    <w:rsid w:val="00B61A84"/>
    <w:rsid w:val="00B668C1"/>
    <w:rsid w:val="00B74901"/>
    <w:rsid w:val="00B76889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42678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E128A-CC36-4236-8174-0807522A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3559</Characters>
  <Application>Microsoft Office Word</Application>
  <DocSecurity>0</DocSecurity>
  <Lines>59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4</cp:revision>
  <cp:lastPrinted>2020-09-22T08:10:00Z</cp:lastPrinted>
  <dcterms:created xsi:type="dcterms:W3CDTF">2020-11-02T15:26:00Z</dcterms:created>
  <dcterms:modified xsi:type="dcterms:W3CDTF">2020-11-02T15:55:00Z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