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2D3B0" w14:textId="77777777" w:rsidR="00DF2EC1" w:rsidRDefault="00DF2EC1" w:rsidP="00DF2EC1">
      <w:pPr>
        <w:pStyle w:val="EinfAbs"/>
        <w:ind w:right="-2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1194A840" w14:textId="77777777" w:rsidR="007B70C7" w:rsidRPr="007B70C7" w:rsidRDefault="006A1EDB" w:rsidP="007B70C7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nuovo lidl per il quartiere magliana</w:t>
      </w:r>
    </w:p>
    <w:p w14:paraId="50E5ED99" w14:textId="0529043F" w:rsidR="004639C4" w:rsidRPr="007219A2" w:rsidRDefault="007219A2" w:rsidP="007219A2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Edilizia</w:t>
      </w:r>
      <w:r w:rsidR="00D9089B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sostenibile </w:t>
      </w:r>
      <w:r w:rsidR="008C423E">
        <w:rPr>
          <w:rFonts w:cs="Calibri-Bold"/>
          <w:bCs/>
          <w:i/>
          <w:sz w:val="28"/>
          <w:szCs w:val="28"/>
          <w:lang w:val="it-IT"/>
        </w:rPr>
        <w:t>a consumo di suolo zero</w:t>
      </w:r>
    </w:p>
    <w:p w14:paraId="4A722B7B" w14:textId="7A26B021" w:rsidR="007219A2" w:rsidRDefault="007219A2" w:rsidP="007219A2">
      <w:pPr>
        <w:pStyle w:val="Paragrafoelenco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9 nuovi collaboratori si aggiungono al team già presente sul territorio</w:t>
      </w:r>
    </w:p>
    <w:p w14:paraId="00CFC340" w14:textId="77777777" w:rsidR="005E65F3" w:rsidRPr="005E65F3" w:rsidRDefault="005E65F3" w:rsidP="007219A2">
      <w:pPr>
        <w:pStyle w:val="EinfAbs"/>
        <w:rPr>
          <w:rFonts w:cs="Calibri-Bold"/>
          <w:bCs/>
          <w:i/>
          <w:sz w:val="28"/>
          <w:szCs w:val="28"/>
          <w:lang w:val="it-IT"/>
        </w:rPr>
      </w:pPr>
    </w:p>
    <w:p w14:paraId="6A2C4FBC" w14:textId="6057EFAE" w:rsidR="00D06D1B" w:rsidRPr="00B0792F" w:rsidRDefault="006B32FF" w:rsidP="00361169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Roma</w:t>
      </w:r>
      <w:r w:rsidR="002A6D7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7 </w:t>
      </w:r>
      <w:r w:rsidR="00B7552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ottobre</w:t>
      </w:r>
      <w:r w:rsidR="00B7552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2B5A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2021</w:t>
      </w:r>
      <w:r w:rsidR="002A6D7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– </w:t>
      </w:r>
      <w:bookmarkEnd w:id="0"/>
      <w:r w:rsidR="002A6D76"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catena </w:t>
      </w:r>
      <w:r w:rsidR="005A0C1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supermercati 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>con</w:t>
      </w:r>
      <w:r w:rsidR="00796EAF"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A6D76"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>oltre 6</w:t>
      </w:r>
      <w:r w:rsid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>8</w:t>
      </w:r>
      <w:r w:rsidR="002A6D76"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0 punti vendita su tutto il </w:t>
      </w:r>
      <w:r w:rsidR="007219A2">
        <w:rPr>
          <w:rFonts w:eastAsiaTheme="minorHAnsi" w:cs="Calibri-Bold"/>
          <w:bCs/>
          <w:color w:val="auto"/>
          <w:sz w:val="22"/>
          <w:szCs w:val="22"/>
          <w:lang w:eastAsia="en-US"/>
        </w:rPr>
        <w:t>Paese</w:t>
      </w:r>
      <w:r w:rsidR="002A6D76" w:rsidRPr="002A6D7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D90E4F" w:rsidRP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prosegue </w:t>
      </w:r>
      <w:r w:rsidR="00D9089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 w:rsidR="00DF2EC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proprio </w:t>
      </w:r>
      <w:r w:rsidR="00D9089B">
        <w:rPr>
          <w:rFonts w:eastAsiaTheme="minorHAnsi" w:cs="Calibri-Bold"/>
          <w:bCs/>
          <w:color w:val="auto"/>
          <w:sz w:val="22"/>
          <w:szCs w:val="22"/>
          <w:lang w:eastAsia="en-US"/>
        </w:rPr>
        <w:t>piano di</w:t>
      </w:r>
      <w:r w:rsidR="004639C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rinnovamento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con l’inaugurazione </w:t>
      </w:r>
      <w:r w:rsidR="00D9089B" w:rsidRPr="00D9089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Roma</w:t>
      </w:r>
      <w:r w:rsidR="00D9089B" w:rsidRPr="00D9089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>di un</w:t>
      </w:r>
      <w:r w:rsidR="007219A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nuovo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punto vendita </w:t>
      </w:r>
      <w:r w:rsidR="007224A6" w:rsidRPr="00D9089B">
        <w:rPr>
          <w:rFonts w:asciiTheme="minorHAnsi" w:hAnsiTheme="minorHAnsi" w:cstheme="minorHAnsi"/>
          <w:bCs/>
          <w:color w:val="auto"/>
          <w:sz w:val="22"/>
          <w:szCs w:val="22"/>
        </w:rPr>
        <w:t>in</w:t>
      </w:r>
      <w:r w:rsidR="007224A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Via d</w:t>
      </w:r>
      <w:r w:rsidR="001B75E6">
        <w:rPr>
          <w:rFonts w:asciiTheme="minorHAnsi" w:hAnsiTheme="minorHAnsi" w:cstheme="minorHAnsi"/>
          <w:b/>
          <w:color w:val="auto"/>
          <w:sz w:val="22"/>
          <w:szCs w:val="22"/>
        </w:rPr>
        <w:t>ella Magliana</w:t>
      </w:r>
      <w:r w:rsidR="006A1EDB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1B75E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6A1E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angolo </w:t>
      </w:r>
      <w:r w:rsidR="0009143B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</w:t>
      </w:r>
      <w:r w:rsidR="001B75E6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Villa Bonelli</w:t>
      </w:r>
      <w:r w:rsidR="007224A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74392">
        <w:rPr>
          <w:rFonts w:asciiTheme="minorHAnsi" w:hAnsiTheme="minorHAnsi" w:cstheme="minorHAnsi"/>
          <w:b/>
          <w:color w:val="auto"/>
          <w:sz w:val="22"/>
          <w:szCs w:val="22"/>
        </w:rPr>
        <w:t>21</w:t>
      </w:r>
      <w:r w:rsidR="00B079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B0792F" w:rsidRPr="00B0792F">
        <w:rPr>
          <w:rFonts w:asciiTheme="minorHAnsi" w:hAnsiTheme="minorHAnsi" w:cstheme="minorHAnsi"/>
          <w:bCs/>
          <w:color w:val="auto"/>
          <w:sz w:val="22"/>
          <w:szCs w:val="22"/>
        </w:rPr>
        <w:t>Ques</w:t>
      </w:r>
      <w:r w:rsidR="003D0214">
        <w:rPr>
          <w:rFonts w:asciiTheme="minorHAnsi" w:hAnsiTheme="minorHAnsi" w:cstheme="minorHAnsi"/>
          <w:bCs/>
          <w:color w:val="auto"/>
          <w:sz w:val="22"/>
          <w:szCs w:val="22"/>
        </w:rPr>
        <w:t>to store</w:t>
      </w:r>
      <w:r w:rsidR="00B079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639C4" w:rsidRPr="004639C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dal </w:t>
      </w:r>
      <w:r w:rsidR="004639C4" w:rsidRPr="004639C4">
        <w:rPr>
          <w:rFonts w:asciiTheme="minorHAnsi" w:hAnsiTheme="minorHAnsi" w:cstheme="minorHAnsi"/>
          <w:b/>
          <w:color w:val="auto"/>
          <w:sz w:val="22"/>
          <w:szCs w:val="22"/>
        </w:rPr>
        <w:t>layout contemporaneo e completamente ridisegnato</w:t>
      </w:r>
      <w:r w:rsidR="004639C4" w:rsidRPr="004639C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2F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1964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ispecchia la più recente immagine dell’insegna </w:t>
      </w:r>
      <w:r w:rsidR="004639C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B0792F" w:rsidRPr="00B0792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0792F" w:rsidRP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>sostitui</w:t>
      </w:r>
      <w:r w:rsid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>sce</w:t>
      </w:r>
      <w:r w:rsidR="00B0792F" w:rsidRP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6A1EDB">
        <w:rPr>
          <w:rFonts w:eastAsiaTheme="minorHAnsi" w:cs="Calibri-Bold"/>
          <w:b/>
          <w:color w:val="auto"/>
          <w:sz w:val="22"/>
          <w:szCs w:val="22"/>
          <w:lang w:eastAsia="en-US"/>
        </w:rPr>
        <w:t>lo storico</w:t>
      </w:r>
      <w:r w:rsidR="00DF2EC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supermercato</w:t>
      </w:r>
      <w:r w:rsidR="006A1ED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Lidl</w:t>
      </w:r>
      <w:r w:rsidR="00B0792F" w:rsidRP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6A1EDB">
        <w:rPr>
          <w:rFonts w:eastAsiaTheme="minorHAnsi" w:cs="Calibri-Bold"/>
          <w:b/>
          <w:color w:val="auto"/>
          <w:sz w:val="22"/>
          <w:szCs w:val="22"/>
          <w:lang w:eastAsia="en-US"/>
        </w:rPr>
        <w:t>nel quartiere</w:t>
      </w:r>
      <w:r w:rsidR="00196423" w:rsidRP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 w:rsidR="00B0792F" w:rsidRPr="004639C4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aperto nel 1995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4639C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L’inaugurazione della struttura, </w:t>
      </w:r>
      <w:r w:rsidR="00DF2EC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si estende su </w:t>
      </w:r>
      <w:r w:rsidR="004639C4" w:rsidRPr="007219A2">
        <w:rPr>
          <w:rFonts w:eastAsiaTheme="minorHAnsi" w:cs="Calibri-Bold"/>
          <w:b/>
          <w:color w:val="auto"/>
          <w:sz w:val="22"/>
          <w:szCs w:val="22"/>
          <w:lang w:eastAsia="en-US"/>
        </w:rPr>
        <w:t>un’area vendita di circa 1400 mq</w:t>
      </w:r>
      <w:r w:rsidR="004639C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B0792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</w:t>
      </w:r>
      <w:r w:rsidR="00D90E4F">
        <w:rPr>
          <w:rFonts w:eastAsiaTheme="minorHAnsi" w:cs="Calibri-Bold"/>
          <w:bCs/>
          <w:color w:val="auto"/>
          <w:sz w:val="22"/>
          <w:szCs w:val="22"/>
          <w:lang w:eastAsia="en-US"/>
        </w:rPr>
        <w:t>avvenut</w:t>
      </w:r>
      <w:r w:rsidR="00B0792F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2A6D76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224A6">
        <w:rPr>
          <w:rFonts w:asciiTheme="minorHAnsi" w:hAnsiTheme="minorHAnsi" w:cstheme="minorHAnsi"/>
          <w:bCs/>
          <w:color w:val="auto"/>
          <w:sz w:val="22"/>
          <w:szCs w:val="22"/>
        </w:rPr>
        <w:t>questa mattina</w:t>
      </w:r>
      <w:r w:rsidR="000743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presenza delle istituzioni local</w:t>
      </w:r>
      <w:r w:rsidR="004639C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i. </w:t>
      </w:r>
      <w:r w:rsidR="003D02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questa apertura l’Insegna offre </w:t>
      </w:r>
      <w:r w:rsidR="004639C4"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 w:rsidR="00DF2EC1">
        <w:rPr>
          <w:rFonts w:asciiTheme="minorHAnsi" w:hAnsiTheme="minorHAnsi" w:cstheme="minorHAnsi"/>
          <w:bCs/>
          <w:color w:val="auto"/>
          <w:sz w:val="22"/>
          <w:szCs w:val="22"/>
        </w:rPr>
        <w:t>’</w:t>
      </w:r>
      <w:r w:rsidR="004639C4">
        <w:rPr>
          <w:rFonts w:asciiTheme="minorHAnsi" w:hAnsiTheme="minorHAnsi" w:cstheme="minorHAnsi"/>
          <w:bCs/>
          <w:color w:val="auto"/>
          <w:sz w:val="22"/>
          <w:szCs w:val="22"/>
        </w:rPr>
        <w:t>esperienza di acquist</w:t>
      </w:r>
      <w:r w:rsidR="007219A2">
        <w:rPr>
          <w:rFonts w:asciiTheme="minorHAnsi" w:hAnsiTheme="minorHAnsi" w:cstheme="minorHAnsi"/>
          <w:bCs/>
          <w:color w:val="auto"/>
          <w:sz w:val="22"/>
          <w:szCs w:val="22"/>
        </w:rPr>
        <w:t>o completamente rinnovata</w:t>
      </w:r>
      <w:r w:rsidR="003D02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un ampio servizio con orario continuato</w:t>
      </w:r>
      <w:r w:rsidR="00DF2EC1">
        <w:rPr>
          <w:sz w:val="22"/>
          <w:szCs w:val="22"/>
        </w:rPr>
        <w:t xml:space="preserve"> dal</w:t>
      </w:r>
      <w:r w:rsidR="004639C4">
        <w:rPr>
          <w:sz w:val="22"/>
          <w:szCs w:val="22"/>
        </w:rPr>
        <w:t xml:space="preserve"> </w:t>
      </w:r>
      <w:r w:rsidR="004639C4" w:rsidRPr="00F1185D">
        <w:rPr>
          <w:b/>
          <w:bCs/>
          <w:sz w:val="22"/>
          <w:szCs w:val="22"/>
        </w:rPr>
        <w:t>lunedì al</w:t>
      </w:r>
      <w:r w:rsidR="004639C4">
        <w:rPr>
          <w:b/>
          <w:bCs/>
          <w:sz w:val="22"/>
          <w:szCs w:val="22"/>
        </w:rPr>
        <w:t>la domenica</w:t>
      </w:r>
      <w:r w:rsidR="00BB6B39">
        <w:rPr>
          <w:b/>
          <w:bCs/>
          <w:sz w:val="22"/>
          <w:szCs w:val="22"/>
        </w:rPr>
        <w:t xml:space="preserve">, </w:t>
      </w:r>
      <w:r w:rsidR="004639C4" w:rsidRPr="00F1185D">
        <w:rPr>
          <w:b/>
          <w:bCs/>
          <w:sz w:val="22"/>
          <w:szCs w:val="22"/>
        </w:rPr>
        <w:t>dalle 8:00 alle 2</w:t>
      </w:r>
      <w:r w:rsidR="004639C4">
        <w:rPr>
          <w:b/>
          <w:bCs/>
          <w:sz w:val="22"/>
          <w:szCs w:val="22"/>
        </w:rPr>
        <w:t>2</w:t>
      </w:r>
      <w:r w:rsidR="004639C4" w:rsidRPr="00F1185D">
        <w:rPr>
          <w:b/>
          <w:bCs/>
          <w:sz w:val="22"/>
          <w:szCs w:val="22"/>
        </w:rPr>
        <w:t>:</w:t>
      </w:r>
      <w:r w:rsidR="004639C4">
        <w:rPr>
          <w:b/>
          <w:bCs/>
          <w:sz w:val="22"/>
          <w:szCs w:val="22"/>
        </w:rPr>
        <w:t>00.</w:t>
      </w:r>
    </w:p>
    <w:p w14:paraId="2764731D" w14:textId="77777777" w:rsidR="00E05C4F" w:rsidRPr="00D67114" w:rsidRDefault="00E05C4F" w:rsidP="0036116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FF01F56" w14:textId="11C86381" w:rsidR="00361169" w:rsidRPr="00D67114" w:rsidRDefault="00791E34" w:rsidP="00361169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Riqualificazione </w:t>
      </w:r>
      <w:r w:rsidR="0062361B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urbana</w:t>
      </w:r>
    </w:p>
    <w:p w14:paraId="2B269850" w14:textId="33433D1C" w:rsidR="006A1EDB" w:rsidRDefault="00DF2EC1" w:rsidP="00284B6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L’edifico </w:t>
      </w:r>
      <w:r w:rsidR="00C3688C" w:rsidRPr="00E539A9">
        <w:rPr>
          <w:sz w:val="22"/>
          <w:szCs w:val="22"/>
        </w:rPr>
        <w:t xml:space="preserve">sorge </w:t>
      </w:r>
      <w:r w:rsidR="001B75E6">
        <w:rPr>
          <w:sz w:val="22"/>
          <w:szCs w:val="22"/>
        </w:rPr>
        <w:t xml:space="preserve">nel </w:t>
      </w:r>
      <w:r w:rsidR="00E60331" w:rsidRPr="00E539A9">
        <w:rPr>
          <w:sz w:val="22"/>
          <w:szCs w:val="22"/>
        </w:rPr>
        <w:t xml:space="preserve">quadrante </w:t>
      </w:r>
      <w:r w:rsidR="00074392">
        <w:rPr>
          <w:sz w:val="22"/>
          <w:szCs w:val="22"/>
        </w:rPr>
        <w:t>sud</w:t>
      </w:r>
      <w:r w:rsidR="00E60331" w:rsidRPr="00E539A9">
        <w:rPr>
          <w:sz w:val="22"/>
          <w:szCs w:val="22"/>
        </w:rPr>
        <w:t xml:space="preserve">-ovest della città, </w:t>
      </w:r>
      <w:r w:rsidR="001B75E6">
        <w:rPr>
          <w:sz w:val="22"/>
          <w:szCs w:val="22"/>
        </w:rPr>
        <w:t>più precisamente</w:t>
      </w:r>
      <w:r w:rsidR="00BC3B64">
        <w:rPr>
          <w:sz w:val="22"/>
          <w:szCs w:val="22"/>
        </w:rPr>
        <w:t xml:space="preserve"> </w:t>
      </w:r>
      <w:r w:rsidR="00074392">
        <w:rPr>
          <w:sz w:val="22"/>
          <w:szCs w:val="22"/>
        </w:rPr>
        <w:t>nell’area dove trovava collocazione la</w:t>
      </w:r>
      <w:r w:rsidR="001B75E6">
        <w:rPr>
          <w:sz w:val="22"/>
          <w:szCs w:val="22"/>
        </w:rPr>
        <w:t xml:space="preserve"> </w:t>
      </w:r>
      <w:r w:rsidR="00074392" w:rsidRPr="00074392">
        <w:rPr>
          <w:sz w:val="22"/>
          <w:szCs w:val="22"/>
        </w:rPr>
        <w:t>tipografia Buffetti</w:t>
      </w:r>
      <w:r w:rsidR="00074392">
        <w:rPr>
          <w:sz w:val="22"/>
          <w:szCs w:val="22"/>
        </w:rPr>
        <w:t xml:space="preserve">, </w:t>
      </w:r>
      <w:r w:rsidR="003D0214">
        <w:rPr>
          <w:sz w:val="22"/>
          <w:szCs w:val="22"/>
        </w:rPr>
        <w:t>che verteva in stato di</w:t>
      </w:r>
      <w:r w:rsidR="00074392" w:rsidRPr="00074392">
        <w:rPr>
          <w:sz w:val="22"/>
          <w:szCs w:val="22"/>
        </w:rPr>
        <w:t xml:space="preserve"> abbandono </w:t>
      </w:r>
      <w:r w:rsidR="003D0214">
        <w:rPr>
          <w:sz w:val="22"/>
          <w:szCs w:val="22"/>
        </w:rPr>
        <w:t xml:space="preserve">e degrado </w:t>
      </w:r>
      <w:r w:rsidR="00074392" w:rsidRPr="00074392">
        <w:rPr>
          <w:sz w:val="22"/>
          <w:szCs w:val="22"/>
        </w:rPr>
        <w:t>da più di 20 anni</w:t>
      </w:r>
      <w:r w:rsidR="00074392">
        <w:rPr>
          <w:sz w:val="22"/>
          <w:szCs w:val="22"/>
        </w:rPr>
        <w:t>.</w:t>
      </w:r>
      <w:r w:rsidR="00074392" w:rsidRPr="00074392">
        <w:rPr>
          <w:sz w:val="22"/>
          <w:szCs w:val="22"/>
        </w:rPr>
        <w:t xml:space="preserve"> </w:t>
      </w:r>
      <w:r w:rsidR="00BC3B64">
        <w:rPr>
          <w:sz w:val="22"/>
          <w:szCs w:val="22"/>
        </w:rPr>
        <w:t>Con questo insediamento Lidl ha compiuto un’importante opera di riqualificazione urbana</w:t>
      </w:r>
      <w:r w:rsidR="00BB6B39">
        <w:rPr>
          <w:sz w:val="22"/>
          <w:szCs w:val="22"/>
        </w:rPr>
        <w:t xml:space="preserve"> con un </w:t>
      </w:r>
      <w:r w:rsidR="003D0214">
        <w:rPr>
          <w:sz w:val="22"/>
          <w:szCs w:val="22"/>
        </w:rPr>
        <w:t xml:space="preserve">intervento a </w:t>
      </w:r>
      <w:r w:rsidR="00074392" w:rsidRPr="0062361B">
        <w:rPr>
          <w:b/>
          <w:bCs/>
          <w:sz w:val="22"/>
          <w:szCs w:val="22"/>
        </w:rPr>
        <w:t>consumo di suolo zero</w:t>
      </w:r>
      <w:r w:rsidR="006A1EDB">
        <w:rPr>
          <w:sz w:val="22"/>
          <w:szCs w:val="22"/>
        </w:rPr>
        <w:t>, oltre a</w:t>
      </w:r>
      <w:r w:rsidR="00BC3B64">
        <w:rPr>
          <w:sz w:val="22"/>
          <w:szCs w:val="22"/>
        </w:rPr>
        <w:t xml:space="preserve"> </w:t>
      </w:r>
      <w:r w:rsidR="001B75E6">
        <w:rPr>
          <w:sz w:val="22"/>
          <w:szCs w:val="22"/>
        </w:rPr>
        <w:t>significative</w:t>
      </w:r>
      <w:r w:rsidR="001B75E6" w:rsidRPr="00074392">
        <w:rPr>
          <w:sz w:val="22"/>
          <w:szCs w:val="22"/>
        </w:rPr>
        <w:t xml:space="preserve"> </w:t>
      </w:r>
      <w:r w:rsidR="001B75E6" w:rsidRPr="0062361B">
        <w:rPr>
          <w:b/>
          <w:bCs/>
          <w:sz w:val="22"/>
          <w:szCs w:val="22"/>
        </w:rPr>
        <w:t>opere di bonifica</w:t>
      </w:r>
      <w:r w:rsidR="001B75E6" w:rsidRPr="00074392">
        <w:rPr>
          <w:sz w:val="22"/>
          <w:szCs w:val="22"/>
        </w:rPr>
        <w:t xml:space="preserve"> </w:t>
      </w:r>
      <w:r w:rsidR="001B75E6" w:rsidRPr="003D0214">
        <w:rPr>
          <w:b/>
          <w:bCs/>
          <w:sz w:val="22"/>
          <w:szCs w:val="22"/>
        </w:rPr>
        <w:t>ambientale</w:t>
      </w:r>
      <w:r w:rsidR="000B09A9">
        <w:rPr>
          <w:b/>
          <w:bCs/>
          <w:sz w:val="22"/>
          <w:szCs w:val="22"/>
        </w:rPr>
        <w:t xml:space="preserve"> e di tutela del patrimonio culturale</w:t>
      </w:r>
      <w:r w:rsidR="006A1EDB">
        <w:rPr>
          <w:b/>
          <w:bCs/>
          <w:sz w:val="22"/>
          <w:szCs w:val="22"/>
        </w:rPr>
        <w:t>.</w:t>
      </w:r>
      <w:r w:rsidR="007B70C7">
        <w:rPr>
          <w:b/>
          <w:bCs/>
          <w:sz w:val="22"/>
          <w:szCs w:val="22"/>
        </w:rPr>
        <w:t xml:space="preserve"> </w:t>
      </w:r>
      <w:r w:rsidR="000B09A9">
        <w:rPr>
          <w:sz w:val="22"/>
          <w:szCs w:val="22"/>
        </w:rPr>
        <w:t xml:space="preserve">In collaborazione con la Soprintendenza di Roma, infatti, l’Azienda ha contribuito al restauro, alla ricomposizione e valorizzazione dei </w:t>
      </w:r>
      <w:r w:rsidR="000B09A9" w:rsidRPr="0062361B">
        <w:rPr>
          <w:b/>
          <w:bCs/>
          <w:sz w:val="22"/>
          <w:szCs w:val="22"/>
        </w:rPr>
        <w:t>reperti archeologici</w:t>
      </w:r>
      <w:r w:rsidR="000B09A9">
        <w:rPr>
          <w:sz w:val="22"/>
          <w:szCs w:val="22"/>
        </w:rPr>
        <w:t xml:space="preserve"> rinvenuti d</w:t>
      </w:r>
      <w:r w:rsidR="003D0214">
        <w:rPr>
          <w:sz w:val="22"/>
          <w:szCs w:val="22"/>
        </w:rPr>
        <w:t>urante</w:t>
      </w:r>
      <w:r w:rsidR="001B75E6"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>gli scavi effettuati in fase di cantiere</w:t>
      </w:r>
      <w:r w:rsidR="006A1EDB">
        <w:rPr>
          <w:sz w:val="22"/>
          <w:szCs w:val="22"/>
        </w:rPr>
        <w:t>.</w:t>
      </w:r>
    </w:p>
    <w:p w14:paraId="10D89183" w14:textId="2288807F" w:rsidR="0062361B" w:rsidRDefault="00791E34" w:rsidP="00284B6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>Inoltre, Lidl</w:t>
      </w:r>
      <w:r w:rsidR="00BC3B64"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>ha provveduto</w:t>
      </w:r>
      <w:r w:rsidR="00BC3B64"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 xml:space="preserve">alla </w:t>
      </w:r>
      <w:r w:rsidR="00BC3B64" w:rsidRPr="00BB6B39">
        <w:rPr>
          <w:b/>
          <w:bCs/>
          <w:sz w:val="22"/>
          <w:szCs w:val="22"/>
        </w:rPr>
        <w:t>realizzazione</w:t>
      </w:r>
      <w:r w:rsidR="00BB6B39">
        <w:rPr>
          <w:b/>
          <w:bCs/>
          <w:sz w:val="22"/>
          <w:szCs w:val="22"/>
        </w:rPr>
        <w:t xml:space="preserve"> ex novo</w:t>
      </w:r>
      <w:r w:rsidR="00BC3B64" w:rsidRPr="00BB6B39">
        <w:rPr>
          <w:b/>
          <w:bCs/>
          <w:sz w:val="22"/>
          <w:szCs w:val="22"/>
        </w:rPr>
        <w:t xml:space="preserve"> del marciapiede lungo Via di Villa Bonelli </w:t>
      </w:r>
      <w:r w:rsidR="00BC3B64" w:rsidRPr="00BC3B64">
        <w:rPr>
          <w:sz w:val="22"/>
          <w:szCs w:val="22"/>
        </w:rPr>
        <w:t xml:space="preserve">e </w:t>
      </w:r>
      <w:r w:rsidR="000B09A9">
        <w:rPr>
          <w:sz w:val="22"/>
          <w:szCs w:val="22"/>
        </w:rPr>
        <w:t xml:space="preserve">al </w:t>
      </w:r>
      <w:r w:rsidR="00BC3B64" w:rsidRPr="00BB6B39">
        <w:rPr>
          <w:b/>
          <w:bCs/>
          <w:sz w:val="22"/>
          <w:szCs w:val="22"/>
        </w:rPr>
        <w:t>riassetto di alcuni tratti di marciapiede in Via della Magliana</w:t>
      </w:r>
      <w:r w:rsidR="00BC3B64" w:rsidRPr="00BC3B64">
        <w:rPr>
          <w:sz w:val="22"/>
          <w:szCs w:val="22"/>
        </w:rPr>
        <w:t xml:space="preserve">, con </w:t>
      </w:r>
      <w:r w:rsidR="00BC3B64">
        <w:rPr>
          <w:sz w:val="22"/>
          <w:szCs w:val="22"/>
        </w:rPr>
        <w:t xml:space="preserve">un </w:t>
      </w:r>
      <w:r w:rsidR="00BC3B64" w:rsidRPr="00BC3B64">
        <w:rPr>
          <w:sz w:val="22"/>
          <w:szCs w:val="22"/>
        </w:rPr>
        <w:t xml:space="preserve">allestimento di arredo urbano ed interventi atti a garantire la pubblica sicurezza e la libera fruibilità degli spazi anche per </w:t>
      </w:r>
      <w:r w:rsidR="000B09A9">
        <w:rPr>
          <w:sz w:val="22"/>
          <w:szCs w:val="22"/>
        </w:rPr>
        <w:t>le persone</w:t>
      </w:r>
      <w:r w:rsidR="00BC3B64" w:rsidRPr="00BC3B64">
        <w:rPr>
          <w:sz w:val="22"/>
          <w:szCs w:val="22"/>
        </w:rPr>
        <w:t xml:space="preserve"> diversamente abili. </w:t>
      </w:r>
      <w:r w:rsidR="002A5684">
        <w:rPr>
          <w:sz w:val="22"/>
          <w:szCs w:val="22"/>
        </w:rPr>
        <w:t xml:space="preserve">Infine, nel lotto di terreno </w:t>
      </w:r>
      <w:r w:rsidR="00DF2EC1">
        <w:rPr>
          <w:sz w:val="22"/>
          <w:szCs w:val="22"/>
        </w:rPr>
        <w:t>dove sorge il supermercato la Catena</w:t>
      </w:r>
      <w:r w:rsidR="002A5684">
        <w:rPr>
          <w:sz w:val="22"/>
          <w:szCs w:val="22"/>
        </w:rPr>
        <w:t xml:space="preserve"> </w:t>
      </w:r>
      <w:r w:rsidR="00DF2EC1">
        <w:rPr>
          <w:sz w:val="22"/>
          <w:szCs w:val="22"/>
        </w:rPr>
        <w:t>ha</w:t>
      </w:r>
      <w:r w:rsidR="00E05C4F">
        <w:rPr>
          <w:sz w:val="22"/>
          <w:szCs w:val="22"/>
        </w:rPr>
        <w:t xml:space="preserve"> </w:t>
      </w:r>
      <w:r w:rsidR="002A5684" w:rsidRPr="00DF2EC1">
        <w:rPr>
          <w:b/>
          <w:bCs/>
          <w:sz w:val="22"/>
          <w:szCs w:val="22"/>
        </w:rPr>
        <w:t>piantumat</w:t>
      </w:r>
      <w:r w:rsidR="00E05C4F" w:rsidRPr="00DF2EC1">
        <w:rPr>
          <w:b/>
          <w:bCs/>
          <w:sz w:val="22"/>
          <w:szCs w:val="22"/>
        </w:rPr>
        <w:t>o</w:t>
      </w:r>
      <w:r w:rsidR="002A5684" w:rsidRPr="00DF2EC1">
        <w:rPr>
          <w:b/>
          <w:bCs/>
          <w:sz w:val="22"/>
          <w:szCs w:val="22"/>
        </w:rPr>
        <w:t xml:space="preserve"> più di 50 alberi.</w:t>
      </w:r>
    </w:p>
    <w:p w14:paraId="7DD63F43" w14:textId="1F45F7CF" w:rsidR="0062361B" w:rsidRDefault="0062361B" w:rsidP="00284B60">
      <w:pPr>
        <w:pStyle w:val="Default"/>
        <w:spacing w:line="276" w:lineRule="auto"/>
        <w:jc w:val="both"/>
        <w:rPr>
          <w:sz w:val="22"/>
          <w:szCs w:val="22"/>
        </w:rPr>
      </w:pPr>
    </w:p>
    <w:p w14:paraId="5A408D73" w14:textId="1D54DBBA" w:rsidR="0062361B" w:rsidRPr="0062361B" w:rsidRDefault="0062361B" w:rsidP="0062361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punto vendita green</w:t>
      </w:r>
    </w:p>
    <w:p w14:paraId="0B9BC9DF" w14:textId="69B65EAD" w:rsidR="00AD602E" w:rsidRPr="00791E34" w:rsidRDefault="000E7EF0" w:rsidP="00284B6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Quest</w:t>
      </w:r>
      <w:r w:rsidR="006A3C75">
        <w:rPr>
          <w:sz w:val="22"/>
          <w:szCs w:val="22"/>
        </w:rPr>
        <w:t>o edificio</w:t>
      </w:r>
      <w:r w:rsidR="00C64D6E">
        <w:rPr>
          <w:sz w:val="22"/>
          <w:szCs w:val="22"/>
        </w:rPr>
        <w:t>, che si contraddistingue per un tetto in legno lamellare,</w:t>
      </w:r>
      <w:r w:rsidR="00D908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rispecchia </w:t>
      </w:r>
      <w:r w:rsidR="00344CD2">
        <w:rPr>
          <w:sz w:val="22"/>
          <w:szCs w:val="22"/>
        </w:rPr>
        <w:t xml:space="preserve">anche </w:t>
      </w:r>
      <w:r>
        <w:rPr>
          <w:sz w:val="22"/>
          <w:szCs w:val="22"/>
        </w:rPr>
        <w:t>elevati standard di</w:t>
      </w:r>
      <w:r w:rsidR="00D9089B">
        <w:rPr>
          <w:sz w:val="22"/>
          <w:szCs w:val="22"/>
        </w:rPr>
        <w:t xml:space="preserve"> </w:t>
      </w:r>
      <w:r w:rsidR="00D9089B" w:rsidRPr="006C5320">
        <w:rPr>
          <w:b/>
          <w:bCs/>
          <w:sz w:val="22"/>
          <w:szCs w:val="22"/>
        </w:rPr>
        <w:t>sostenibilità ambientale</w:t>
      </w:r>
      <w:r w:rsidR="00D9089B" w:rsidRPr="006643CE">
        <w:rPr>
          <w:sz w:val="22"/>
          <w:szCs w:val="22"/>
        </w:rPr>
        <w:t>.</w:t>
      </w:r>
      <w:r w:rsidR="00BC3B64">
        <w:rPr>
          <w:sz w:val="22"/>
          <w:szCs w:val="22"/>
        </w:rPr>
        <w:t xml:space="preserve"> Il punto vendita</w:t>
      </w:r>
      <w:r w:rsidR="00F553DB">
        <w:rPr>
          <w:sz w:val="22"/>
          <w:szCs w:val="22"/>
        </w:rPr>
        <w:t xml:space="preserve">, </w:t>
      </w:r>
      <w:r w:rsidR="00C64D6E">
        <w:rPr>
          <w:sz w:val="22"/>
          <w:szCs w:val="22"/>
        </w:rPr>
        <w:t xml:space="preserve">che rientra </w:t>
      </w:r>
      <w:r w:rsidR="00F553DB">
        <w:rPr>
          <w:sz w:val="22"/>
          <w:szCs w:val="22"/>
        </w:rPr>
        <w:t xml:space="preserve">in classe energetica </w:t>
      </w:r>
      <w:r w:rsidR="00F553DB" w:rsidRPr="00C64D6E">
        <w:rPr>
          <w:b/>
          <w:bCs/>
          <w:sz w:val="22"/>
          <w:szCs w:val="22"/>
        </w:rPr>
        <w:t>A3</w:t>
      </w:r>
      <w:r w:rsidR="00F553DB">
        <w:rPr>
          <w:sz w:val="22"/>
          <w:szCs w:val="22"/>
        </w:rPr>
        <w:t xml:space="preserve">, </w:t>
      </w:r>
      <w:r w:rsidR="00963756">
        <w:rPr>
          <w:sz w:val="22"/>
          <w:szCs w:val="22"/>
        </w:rPr>
        <w:t xml:space="preserve">è </w:t>
      </w:r>
      <w:r w:rsidR="004772D0">
        <w:rPr>
          <w:sz w:val="22"/>
          <w:szCs w:val="22"/>
        </w:rPr>
        <w:t>dotato, infatti,</w:t>
      </w:r>
      <w:r w:rsidR="00963756"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 xml:space="preserve">di un impianto fotovoltaico da 195 kW a parziale copertura del fabbisogno energico, </w:t>
      </w:r>
      <w:r w:rsidR="00963756">
        <w:rPr>
          <w:sz w:val="22"/>
          <w:szCs w:val="22"/>
        </w:rPr>
        <w:t xml:space="preserve">di un </w:t>
      </w:r>
      <w:r w:rsidR="00963756" w:rsidRPr="00D67114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963756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637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6C5320">
        <w:rPr>
          <w:rFonts w:asciiTheme="minorHAnsi" w:hAnsiTheme="minorHAnsi" w:cstheme="minorHAnsi"/>
          <w:bCs/>
          <w:color w:val="auto"/>
          <w:sz w:val="22"/>
          <w:szCs w:val="22"/>
        </w:rPr>
        <w:t>assicura</w:t>
      </w:r>
      <w:r w:rsidR="000B09A9">
        <w:rPr>
          <w:rFonts w:asciiTheme="minorHAnsi" w:hAnsiTheme="minorHAnsi" w:cstheme="minorHAnsi"/>
          <w:bCs/>
          <w:color w:val="auto"/>
          <w:sz w:val="22"/>
          <w:szCs w:val="22"/>
        </w:rPr>
        <w:t>no</w:t>
      </w:r>
      <w:r w:rsidR="006C532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maggior </w:t>
      </w:r>
      <w:r w:rsidR="006C5320" w:rsidRPr="00963756">
        <w:rPr>
          <w:rFonts w:asciiTheme="minorHAnsi" w:hAnsiTheme="minorHAnsi" w:cstheme="minorHAnsi"/>
          <w:bCs/>
          <w:color w:val="auto"/>
          <w:sz w:val="22"/>
          <w:szCs w:val="22"/>
        </w:rPr>
        <w:t>efficienza</w:t>
      </w:r>
      <w:r w:rsidR="006C532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C5320">
        <w:rPr>
          <w:rFonts w:asciiTheme="minorHAnsi" w:hAnsiTheme="minorHAnsi" w:cstheme="minorHAnsi"/>
          <w:bCs/>
          <w:color w:val="auto"/>
          <w:sz w:val="22"/>
          <w:szCs w:val="22"/>
        </w:rPr>
        <w:t>consentendo</w:t>
      </w:r>
      <w:r w:rsidR="00963756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risparmiare oltre il 50% rispetto alla normale illuminazione</w:t>
      </w:r>
      <w:r w:rsidR="00963756" w:rsidRPr="009637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87B1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6C5320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B87B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1185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utilizza </w:t>
      </w:r>
      <w:r w:rsidR="00B87B14" w:rsidRPr="00B87B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energia </w:t>
      </w:r>
      <w:r w:rsidR="00F1185D" w:rsidRPr="006C5320">
        <w:rPr>
          <w:rFonts w:asciiTheme="minorHAnsi" w:hAnsiTheme="minorHAnsi" w:cstheme="minorHAnsi"/>
          <w:b/>
          <w:color w:val="auto"/>
          <w:sz w:val="22"/>
          <w:szCs w:val="22"/>
        </w:rPr>
        <w:t>100% proveniente da</w:t>
      </w:r>
      <w:r w:rsidR="00B87B14" w:rsidRPr="006C53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fonti rinnovabili</w:t>
      </w:r>
      <w:r w:rsidR="00B87B1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63756">
        <w:rPr>
          <w:sz w:val="22"/>
          <w:szCs w:val="22"/>
        </w:rPr>
        <w:t xml:space="preserve"> </w:t>
      </w:r>
      <w:r w:rsidR="00AD602E">
        <w:rPr>
          <w:sz w:val="22"/>
          <w:szCs w:val="22"/>
        </w:rPr>
        <w:t>Inoltre,</w:t>
      </w:r>
      <w:r w:rsidR="00C64D6E">
        <w:rPr>
          <w:sz w:val="22"/>
          <w:szCs w:val="22"/>
        </w:rPr>
        <w:t xml:space="preserve"> </w:t>
      </w:r>
      <w:r w:rsidR="006A3C75">
        <w:rPr>
          <w:sz w:val="22"/>
          <w:szCs w:val="22"/>
        </w:rPr>
        <w:t xml:space="preserve">può vantare di un </w:t>
      </w:r>
      <w:r w:rsidR="00C64D6E">
        <w:rPr>
          <w:sz w:val="22"/>
          <w:szCs w:val="22"/>
        </w:rPr>
        <w:t xml:space="preserve">sistema di </w:t>
      </w:r>
      <w:r w:rsidR="00C64D6E" w:rsidRPr="002A5684">
        <w:rPr>
          <w:b/>
          <w:bCs/>
          <w:sz w:val="22"/>
          <w:szCs w:val="22"/>
        </w:rPr>
        <w:t>recupero per l</w:t>
      </w:r>
      <w:r w:rsidR="002A5684">
        <w:rPr>
          <w:b/>
          <w:bCs/>
          <w:sz w:val="22"/>
          <w:szCs w:val="22"/>
        </w:rPr>
        <w:t xml:space="preserve">e </w:t>
      </w:r>
      <w:r w:rsidR="00C64D6E" w:rsidRPr="002A5684">
        <w:rPr>
          <w:b/>
          <w:bCs/>
          <w:sz w:val="22"/>
          <w:szCs w:val="22"/>
        </w:rPr>
        <w:t>acqu</w:t>
      </w:r>
      <w:r w:rsidR="002A5684">
        <w:rPr>
          <w:b/>
          <w:bCs/>
          <w:sz w:val="22"/>
          <w:szCs w:val="22"/>
        </w:rPr>
        <w:t>e</w:t>
      </w:r>
      <w:r w:rsidR="00C64D6E" w:rsidRPr="002A5684">
        <w:rPr>
          <w:b/>
          <w:bCs/>
          <w:sz w:val="22"/>
          <w:szCs w:val="22"/>
        </w:rPr>
        <w:t xml:space="preserve"> piovan</w:t>
      </w:r>
      <w:r w:rsidR="002A5684">
        <w:rPr>
          <w:b/>
          <w:bCs/>
          <w:sz w:val="22"/>
          <w:szCs w:val="22"/>
        </w:rPr>
        <w:t>e</w:t>
      </w:r>
      <w:r w:rsidR="00C64D6E">
        <w:rPr>
          <w:sz w:val="22"/>
          <w:szCs w:val="22"/>
        </w:rPr>
        <w:t xml:space="preserve"> e</w:t>
      </w:r>
      <w:r w:rsidR="00AD602E">
        <w:rPr>
          <w:sz w:val="22"/>
          <w:szCs w:val="22"/>
        </w:rPr>
        <w:t xml:space="preserve"> </w:t>
      </w:r>
      <w:r w:rsidR="002A5684">
        <w:rPr>
          <w:sz w:val="22"/>
          <w:szCs w:val="22"/>
        </w:rPr>
        <w:t>di una</w:t>
      </w:r>
      <w:r w:rsidR="00791E3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colonnina </w:t>
      </w:r>
      <w:r w:rsidR="00A547C6" w:rsidRPr="00AD60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</w:t>
      </w:r>
      <w:r w:rsidR="004772D0">
        <w:rPr>
          <w:rFonts w:asciiTheme="minorHAnsi" w:hAnsiTheme="minorHAnsi" w:cstheme="minorHAnsi"/>
          <w:b/>
          <w:color w:val="auto"/>
          <w:sz w:val="22"/>
          <w:szCs w:val="22"/>
        </w:rPr>
        <w:t xml:space="preserve">la </w:t>
      </w:r>
      <w:r w:rsidR="00A547C6" w:rsidRPr="00AD602E">
        <w:rPr>
          <w:rFonts w:asciiTheme="minorHAnsi" w:hAnsiTheme="minorHAnsi" w:cstheme="minorHAnsi"/>
          <w:b/>
          <w:color w:val="auto"/>
          <w:sz w:val="22"/>
          <w:szCs w:val="22"/>
        </w:rPr>
        <w:t>ricarica</w:t>
      </w:r>
      <w:r w:rsidR="00AD60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</w:t>
      </w:r>
      <w:r w:rsidR="00A547C6" w:rsidRPr="00AD60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91E34">
        <w:rPr>
          <w:rFonts w:asciiTheme="minorHAnsi" w:hAnsiTheme="minorHAnsi" w:cstheme="minorHAnsi"/>
          <w:b/>
          <w:color w:val="auto"/>
          <w:sz w:val="22"/>
          <w:szCs w:val="22"/>
        </w:rPr>
        <w:t>due auto</w:t>
      </w:r>
      <w:r w:rsidR="00A547C6" w:rsidRPr="00AD602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elettriche</w:t>
      </w:r>
      <w:r w:rsidR="002A56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6A3C75">
        <w:rPr>
          <w:rFonts w:asciiTheme="minorHAnsi" w:hAnsiTheme="minorHAnsi" w:cstheme="minorHAnsi"/>
          <w:bCs/>
          <w:color w:val="auto"/>
          <w:sz w:val="22"/>
          <w:szCs w:val="22"/>
        </w:rPr>
        <w:t>a disposizione gratuitamente della clientela.</w:t>
      </w:r>
      <w:r w:rsidR="00F1185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E3D7BDE" w14:textId="3D719217" w:rsidR="00361169" w:rsidRPr="00D67114" w:rsidRDefault="00361169" w:rsidP="0036116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6E291EA" w14:textId="7929DB86" w:rsidR="00D67114" w:rsidRDefault="00D41FB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Lidl </w:t>
      </w:r>
      <w:r w:rsidR="0004777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791E3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Roma</w:t>
      </w:r>
    </w:p>
    <w:p w14:paraId="3439674E" w14:textId="7D115C0C" w:rsidR="00A07703" w:rsidRPr="0062361B" w:rsidRDefault="006A3C75" w:rsidP="00017DE8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 w:rsidR="005C5C7C" w:rsidRPr="0062361B">
        <w:rPr>
          <w:b/>
          <w:bCs/>
          <w:sz w:val="22"/>
          <w:szCs w:val="22"/>
        </w:rPr>
        <w:t xml:space="preserve">apertura </w:t>
      </w:r>
      <w:r w:rsidR="000B09A9">
        <w:rPr>
          <w:b/>
          <w:bCs/>
          <w:sz w:val="22"/>
          <w:szCs w:val="22"/>
        </w:rPr>
        <w:t>del nuovo store</w:t>
      </w:r>
      <w:r w:rsidR="000E7EF0" w:rsidRPr="006236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ha permesso l’assunzione di </w:t>
      </w:r>
      <w:r w:rsidRPr="003D0214">
        <w:rPr>
          <w:b/>
          <w:bCs/>
          <w:sz w:val="22"/>
          <w:szCs w:val="22"/>
        </w:rPr>
        <w:t>9</w:t>
      </w:r>
      <w:r>
        <w:rPr>
          <w:sz w:val="22"/>
          <w:szCs w:val="22"/>
        </w:rPr>
        <w:t xml:space="preserve"> persone che si aggiungono al team già presente sul territorio. </w:t>
      </w:r>
      <w:r w:rsidR="000B09A9">
        <w:rPr>
          <w:sz w:val="22"/>
          <w:szCs w:val="22"/>
        </w:rPr>
        <w:t xml:space="preserve">I </w:t>
      </w:r>
      <w:r>
        <w:rPr>
          <w:sz w:val="22"/>
          <w:szCs w:val="22"/>
        </w:rPr>
        <w:t>posti di lavoro creati rientrano nelle</w:t>
      </w:r>
      <w:r w:rsidR="005C5C7C" w:rsidRPr="0062361B">
        <w:rPr>
          <w:sz w:val="22"/>
          <w:szCs w:val="22"/>
        </w:rPr>
        <w:t xml:space="preserve"> </w:t>
      </w:r>
      <w:r w:rsidR="00791E34" w:rsidRPr="0062361B">
        <w:rPr>
          <w:b/>
          <w:bCs/>
          <w:sz w:val="22"/>
          <w:szCs w:val="22"/>
        </w:rPr>
        <w:t>100</w:t>
      </w:r>
      <w:r w:rsidR="000B2C54" w:rsidRPr="0062361B">
        <w:rPr>
          <w:b/>
          <w:bCs/>
          <w:sz w:val="22"/>
          <w:szCs w:val="22"/>
        </w:rPr>
        <w:t xml:space="preserve"> </w:t>
      </w:r>
      <w:r w:rsidR="005C5C7C" w:rsidRPr="0062361B">
        <w:rPr>
          <w:b/>
          <w:bCs/>
          <w:sz w:val="22"/>
          <w:szCs w:val="22"/>
        </w:rPr>
        <w:t>figure professionali</w:t>
      </w:r>
      <w:r w:rsidR="005C5C7C" w:rsidRPr="006236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ricercate su </w:t>
      </w:r>
      <w:r w:rsidRPr="007B70C7">
        <w:rPr>
          <w:b/>
          <w:bCs/>
          <w:sz w:val="22"/>
          <w:szCs w:val="22"/>
        </w:rPr>
        <w:t>Roma</w:t>
      </w:r>
      <w:r>
        <w:rPr>
          <w:sz w:val="22"/>
          <w:szCs w:val="22"/>
        </w:rPr>
        <w:t xml:space="preserve"> </w:t>
      </w:r>
      <w:r w:rsidR="003D0214">
        <w:rPr>
          <w:sz w:val="22"/>
          <w:szCs w:val="22"/>
        </w:rPr>
        <w:t xml:space="preserve">e </w:t>
      </w:r>
      <w:r>
        <w:rPr>
          <w:sz w:val="22"/>
          <w:szCs w:val="22"/>
        </w:rPr>
        <w:t xml:space="preserve">annunciate dall’Azienda ad inizio anno </w:t>
      </w:r>
      <w:r w:rsidR="005A0C14" w:rsidRPr="0062361B">
        <w:rPr>
          <w:sz w:val="22"/>
          <w:szCs w:val="22"/>
        </w:rPr>
        <w:t>per</w:t>
      </w:r>
      <w:r w:rsidR="000B2C54" w:rsidRPr="0062361B">
        <w:rPr>
          <w:sz w:val="22"/>
          <w:szCs w:val="22"/>
        </w:rPr>
        <w:t xml:space="preserve"> ricoprire</w:t>
      </w:r>
      <w:r w:rsidR="005A0C14" w:rsidRPr="0062361B">
        <w:rPr>
          <w:sz w:val="22"/>
          <w:szCs w:val="22"/>
        </w:rPr>
        <w:t xml:space="preserve"> </w:t>
      </w:r>
      <w:r w:rsidR="00B87B14" w:rsidRPr="0062361B">
        <w:rPr>
          <w:sz w:val="22"/>
          <w:szCs w:val="22"/>
        </w:rPr>
        <w:t xml:space="preserve">sia </w:t>
      </w:r>
      <w:r w:rsidR="005A0C14" w:rsidRPr="0062361B">
        <w:rPr>
          <w:sz w:val="22"/>
          <w:szCs w:val="22"/>
        </w:rPr>
        <w:t>posizioni manageriali</w:t>
      </w:r>
      <w:r w:rsidR="00B87B14" w:rsidRPr="0062361B">
        <w:rPr>
          <w:sz w:val="22"/>
          <w:szCs w:val="22"/>
        </w:rPr>
        <w:t>,</w:t>
      </w:r>
      <w:r w:rsidR="000B2C54" w:rsidRPr="0062361B">
        <w:rPr>
          <w:sz w:val="22"/>
          <w:szCs w:val="22"/>
        </w:rPr>
        <w:t xml:space="preserve"> </w:t>
      </w:r>
      <w:r w:rsidR="000B09A9">
        <w:rPr>
          <w:sz w:val="22"/>
          <w:szCs w:val="22"/>
        </w:rPr>
        <w:t>sia</w:t>
      </w:r>
      <w:r w:rsidR="000B09A9" w:rsidRPr="0062361B">
        <w:rPr>
          <w:sz w:val="22"/>
          <w:szCs w:val="22"/>
        </w:rPr>
        <w:t xml:space="preserve"> </w:t>
      </w:r>
      <w:r w:rsidR="005A0C14" w:rsidRPr="0062361B">
        <w:rPr>
          <w:sz w:val="22"/>
          <w:szCs w:val="22"/>
        </w:rPr>
        <w:t>ruoli più operativi</w:t>
      </w:r>
      <w:r w:rsidR="003515B3" w:rsidRPr="0062361B">
        <w:rPr>
          <w:sz w:val="22"/>
          <w:szCs w:val="22"/>
        </w:rPr>
        <w:t>.</w:t>
      </w:r>
      <w:r w:rsidR="004772D0" w:rsidRPr="0062361B">
        <w:rPr>
          <w:sz w:val="22"/>
          <w:szCs w:val="22"/>
        </w:rPr>
        <w:t xml:space="preserve"> Lidl ha infatti </w:t>
      </w:r>
      <w:r w:rsidR="003D0214">
        <w:rPr>
          <w:sz w:val="22"/>
          <w:szCs w:val="22"/>
        </w:rPr>
        <w:t>comunicato</w:t>
      </w:r>
      <w:r w:rsidR="004772D0" w:rsidRPr="0062361B">
        <w:rPr>
          <w:sz w:val="22"/>
          <w:szCs w:val="22"/>
        </w:rPr>
        <w:t xml:space="preserve"> </w:t>
      </w:r>
      <w:r w:rsidR="005E65F3" w:rsidRPr="0062361B">
        <w:rPr>
          <w:sz w:val="22"/>
          <w:szCs w:val="22"/>
        </w:rPr>
        <w:t xml:space="preserve">nei mesi scorsi </w:t>
      </w:r>
      <w:r w:rsidR="004772D0" w:rsidRPr="0062361B">
        <w:rPr>
          <w:sz w:val="22"/>
          <w:szCs w:val="22"/>
        </w:rPr>
        <w:t xml:space="preserve">un </w:t>
      </w:r>
      <w:r w:rsidR="004772D0" w:rsidRPr="0062361B">
        <w:rPr>
          <w:b/>
          <w:bCs/>
          <w:sz w:val="22"/>
          <w:szCs w:val="22"/>
        </w:rPr>
        <w:t xml:space="preserve">piano di rafforzamento del proprio organico </w:t>
      </w:r>
      <w:r w:rsidR="00EF45AF">
        <w:rPr>
          <w:b/>
          <w:bCs/>
          <w:sz w:val="22"/>
          <w:szCs w:val="22"/>
        </w:rPr>
        <w:t>in città</w:t>
      </w:r>
      <w:r w:rsidR="004772D0" w:rsidRPr="0062361B">
        <w:rPr>
          <w:sz w:val="22"/>
          <w:szCs w:val="22"/>
        </w:rPr>
        <w:t xml:space="preserve">, </w:t>
      </w:r>
      <w:r w:rsidR="00B87B14" w:rsidRPr="0062361B">
        <w:rPr>
          <w:sz w:val="22"/>
          <w:szCs w:val="22"/>
        </w:rPr>
        <w:t>che testimonia la volontà di</w:t>
      </w:r>
      <w:r w:rsidR="004772D0" w:rsidRPr="0062361B">
        <w:rPr>
          <w:b/>
          <w:bCs/>
          <w:sz w:val="22"/>
          <w:szCs w:val="22"/>
        </w:rPr>
        <w:t xml:space="preserve"> accrescere la propria presenza nelle aree metropolitane</w:t>
      </w:r>
      <w:r w:rsidR="004772D0" w:rsidRPr="0062361B">
        <w:rPr>
          <w:sz w:val="22"/>
          <w:szCs w:val="22"/>
        </w:rPr>
        <w:t>.</w:t>
      </w:r>
      <w:r w:rsidR="00791E34" w:rsidRPr="0062361B">
        <w:rPr>
          <w:sz w:val="22"/>
          <w:szCs w:val="22"/>
        </w:rPr>
        <w:t xml:space="preserve"> La Capitale</w:t>
      </w:r>
      <w:r w:rsidR="00A97780" w:rsidRPr="0062361B">
        <w:rPr>
          <w:sz w:val="22"/>
          <w:szCs w:val="22"/>
        </w:rPr>
        <w:t xml:space="preserve">, in particolare, </w:t>
      </w:r>
      <w:r w:rsidR="00A07703" w:rsidRPr="0062361B">
        <w:rPr>
          <w:sz w:val="22"/>
          <w:szCs w:val="22"/>
        </w:rPr>
        <w:t xml:space="preserve">ricopre un ruolo centrale nella politica di </w:t>
      </w:r>
      <w:r w:rsidR="00A97780" w:rsidRPr="0062361B">
        <w:rPr>
          <w:sz w:val="22"/>
          <w:szCs w:val="22"/>
        </w:rPr>
        <w:t>sviluppo</w:t>
      </w:r>
      <w:r w:rsidR="00A07703" w:rsidRPr="0062361B">
        <w:rPr>
          <w:sz w:val="22"/>
          <w:szCs w:val="22"/>
        </w:rPr>
        <w:t xml:space="preserve"> </w:t>
      </w:r>
      <w:r w:rsidR="004772D0" w:rsidRPr="0062361B">
        <w:rPr>
          <w:sz w:val="22"/>
          <w:szCs w:val="22"/>
        </w:rPr>
        <w:t>di Lidl in Italia</w:t>
      </w:r>
      <w:r w:rsidR="00A97780" w:rsidRPr="0062361B">
        <w:rPr>
          <w:sz w:val="22"/>
          <w:szCs w:val="22"/>
        </w:rPr>
        <w:t xml:space="preserve">, </w:t>
      </w:r>
      <w:r w:rsidR="006C5320" w:rsidRPr="0062361B">
        <w:rPr>
          <w:sz w:val="22"/>
          <w:szCs w:val="22"/>
        </w:rPr>
        <w:t>per questo l’Azienda</w:t>
      </w:r>
      <w:r w:rsidR="00FC0376" w:rsidRPr="0062361B">
        <w:rPr>
          <w:sz w:val="22"/>
          <w:szCs w:val="22"/>
        </w:rPr>
        <w:t xml:space="preserve"> ha</w:t>
      </w:r>
      <w:r w:rsidR="00B87B14" w:rsidRPr="0062361B">
        <w:rPr>
          <w:sz w:val="22"/>
          <w:szCs w:val="22"/>
        </w:rPr>
        <w:t xml:space="preserve"> scelto di consolidare </w:t>
      </w:r>
      <w:r w:rsidR="006C5320" w:rsidRPr="0062361B">
        <w:rPr>
          <w:sz w:val="22"/>
          <w:szCs w:val="22"/>
        </w:rPr>
        <w:t xml:space="preserve">qui </w:t>
      </w:r>
      <w:r w:rsidR="00E05C4F">
        <w:rPr>
          <w:sz w:val="22"/>
          <w:szCs w:val="22"/>
        </w:rPr>
        <w:t xml:space="preserve">lo scorso anno </w:t>
      </w:r>
      <w:r w:rsidR="00B87B14" w:rsidRPr="0062361B">
        <w:rPr>
          <w:sz w:val="22"/>
          <w:szCs w:val="22"/>
        </w:rPr>
        <w:t xml:space="preserve">la propria struttura real estate con un </w:t>
      </w:r>
      <w:r w:rsidR="00A97780" w:rsidRPr="0062361B">
        <w:rPr>
          <w:sz w:val="22"/>
          <w:szCs w:val="22"/>
        </w:rPr>
        <w:t>ufficio</w:t>
      </w:r>
      <w:r w:rsidR="00BA27ED" w:rsidRPr="0062361B">
        <w:rPr>
          <w:sz w:val="22"/>
          <w:szCs w:val="22"/>
        </w:rPr>
        <w:t xml:space="preserve"> </w:t>
      </w:r>
      <w:r w:rsidR="00EF45AF">
        <w:rPr>
          <w:sz w:val="22"/>
          <w:szCs w:val="22"/>
        </w:rPr>
        <w:t>dedicato alla</w:t>
      </w:r>
      <w:r w:rsidR="0004777E" w:rsidRPr="0062361B">
        <w:rPr>
          <w:sz w:val="22"/>
          <w:szCs w:val="22"/>
        </w:rPr>
        <w:t xml:space="preserve"> ricerca </w:t>
      </w:r>
      <w:r w:rsidR="00EF45AF">
        <w:rPr>
          <w:sz w:val="22"/>
          <w:szCs w:val="22"/>
        </w:rPr>
        <w:t>del</w:t>
      </w:r>
      <w:r w:rsidR="0004777E" w:rsidRPr="0062361B">
        <w:rPr>
          <w:sz w:val="22"/>
          <w:szCs w:val="22"/>
        </w:rPr>
        <w:t xml:space="preserve">le migliori opportunità </w:t>
      </w:r>
      <w:r w:rsidR="00FC0376" w:rsidRPr="0062361B">
        <w:rPr>
          <w:sz w:val="22"/>
          <w:szCs w:val="22"/>
        </w:rPr>
        <w:t>di espansion</w:t>
      </w:r>
      <w:r w:rsidR="00A97780" w:rsidRPr="0062361B">
        <w:rPr>
          <w:sz w:val="22"/>
          <w:szCs w:val="22"/>
        </w:rPr>
        <w:t>e a livello locale</w:t>
      </w:r>
      <w:r w:rsidR="00B4200D" w:rsidRPr="0062361B">
        <w:rPr>
          <w:sz w:val="22"/>
          <w:szCs w:val="22"/>
        </w:rPr>
        <w:t>.</w:t>
      </w:r>
      <w:r w:rsidR="006C5320" w:rsidRPr="0062361B">
        <w:rPr>
          <w:sz w:val="22"/>
          <w:szCs w:val="22"/>
        </w:rPr>
        <w:t xml:space="preserve"> </w:t>
      </w:r>
      <w:r w:rsidR="0004777E" w:rsidRPr="0062361B">
        <w:rPr>
          <w:sz w:val="22"/>
          <w:szCs w:val="22"/>
        </w:rPr>
        <w:t xml:space="preserve">Ulteriori </w:t>
      </w:r>
      <w:r w:rsidR="006C5320" w:rsidRPr="0062361B">
        <w:rPr>
          <w:sz w:val="22"/>
          <w:szCs w:val="22"/>
        </w:rPr>
        <w:t>informazioni</w:t>
      </w:r>
      <w:r w:rsidR="0004777E" w:rsidRPr="0062361B">
        <w:rPr>
          <w:sz w:val="22"/>
          <w:szCs w:val="22"/>
        </w:rPr>
        <w:t xml:space="preserve"> sulle </w:t>
      </w:r>
      <w:r w:rsidR="0004777E" w:rsidRPr="00E05C4F">
        <w:rPr>
          <w:b/>
          <w:bCs/>
          <w:sz w:val="22"/>
          <w:szCs w:val="22"/>
        </w:rPr>
        <w:t xml:space="preserve">posizioni </w:t>
      </w:r>
      <w:r w:rsidR="00E3728A">
        <w:rPr>
          <w:b/>
          <w:bCs/>
          <w:sz w:val="22"/>
          <w:szCs w:val="22"/>
        </w:rPr>
        <w:t xml:space="preserve">attualmente </w:t>
      </w:r>
      <w:r w:rsidR="0004777E" w:rsidRPr="00E05C4F">
        <w:rPr>
          <w:b/>
          <w:bCs/>
          <w:sz w:val="22"/>
          <w:szCs w:val="22"/>
        </w:rPr>
        <w:t xml:space="preserve">aperte nell’area </w:t>
      </w:r>
      <w:r w:rsidR="00791E34" w:rsidRPr="00E05C4F">
        <w:rPr>
          <w:b/>
          <w:bCs/>
          <w:sz w:val="22"/>
          <w:szCs w:val="22"/>
        </w:rPr>
        <w:t>romana</w:t>
      </w:r>
      <w:r w:rsidR="0004777E" w:rsidRPr="00E05C4F">
        <w:rPr>
          <w:b/>
          <w:bCs/>
          <w:sz w:val="22"/>
          <w:szCs w:val="22"/>
        </w:rPr>
        <w:t xml:space="preserve"> sono disponibili al seguente link:  </w:t>
      </w:r>
      <w:hyperlink r:id="rId11" w:history="1">
        <w:r w:rsidR="00B4200D" w:rsidRPr="00E05C4F">
          <w:rPr>
            <w:rStyle w:val="Collegamentoipertestuale"/>
            <w:b/>
            <w:bCs/>
            <w:sz w:val="22"/>
            <w:szCs w:val="22"/>
          </w:rPr>
          <w:t xml:space="preserve">Lidl Italia per </w:t>
        </w:r>
        <w:r w:rsidR="00791E34" w:rsidRPr="00E05C4F">
          <w:rPr>
            <w:rStyle w:val="Collegamentoipertestuale"/>
            <w:b/>
            <w:bCs/>
            <w:sz w:val="22"/>
            <w:szCs w:val="22"/>
          </w:rPr>
          <w:t>Roma</w:t>
        </w:r>
      </w:hyperlink>
    </w:p>
    <w:p w14:paraId="7B48B10B" w14:textId="5B7E21AC" w:rsidR="00E539A9" w:rsidRPr="0062361B" w:rsidRDefault="005C0F36" w:rsidP="0062361B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618A906B" w14:textId="3C96146D" w:rsidR="008C7DE1" w:rsidRPr="00D06D1B" w:rsidRDefault="008C7DE1" w:rsidP="008C7DE1">
      <w:pPr>
        <w:spacing w:after="0"/>
        <w:jc w:val="both"/>
        <w:rPr>
          <w:sz w:val="18"/>
          <w:szCs w:val="18"/>
          <w:lang w:val="it-IT"/>
        </w:rPr>
      </w:pPr>
      <w:r w:rsidRPr="00D06D1B">
        <w:rPr>
          <w:sz w:val="18"/>
          <w:szCs w:val="18"/>
          <w:lang w:val="it-IT"/>
        </w:rPr>
        <w:t>Lidl Italia è una catena di supermercati presente nel Paese dal 1992 che dispone attualmente di una rete di oltre 680 punti vendita riforniti quotidianamente da 1</w:t>
      </w:r>
      <w:r w:rsidR="00791E34">
        <w:rPr>
          <w:sz w:val="18"/>
          <w:szCs w:val="18"/>
          <w:lang w:val="it-IT"/>
        </w:rPr>
        <w:t>1</w:t>
      </w:r>
      <w:r w:rsidRPr="00D06D1B">
        <w:rPr>
          <w:sz w:val="18"/>
          <w:szCs w:val="18"/>
          <w:lang w:val="it-IT"/>
        </w:rPr>
        <w:t xml:space="preserve"> piattaforme logistiche dislocate sul territorio nazionale, impiegando complessivamente </w:t>
      </w:r>
      <w:r w:rsidR="00633844" w:rsidRPr="00D06D1B">
        <w:rPr>
          <w:sz w:val="18"/>
          <w:szCs w:val="18"/>
          <w:lang w:val="it-IT"/>
        </w:rPr>
        <w:t xml:space="preserve">più di </w:t>
      </w:r>
      <w:r w:rsidRPr="00D06D1B">
        <w:rPr>
          <w:sz w:val="18"/>
          <w:szCs w:val="18"/>
          <w:lang w:val="it-IT"/>
        </w:rPr>
        <w:t>18.500 collaboratori. L’offerta a scaffale si compone di oltre 2.500 referenze attentamente selezionate di cui oltre l’80% prodotte in Italia e si caratterizza per una forte presenza (oltre l’85%) di private label per garantire al cliente il miglior rapporto qualità-prezzo.</w:t>
      </w:r>
    </w:p>
    <w:p w14:paraId="3EA0F384" w14:textId="77777777" w:rsidR="00D33D37" w:rsidRPr="000804E6" w:rsidRDefault="00D33D37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A676B" w14:textId="77777777" w:rsidR="0021293E" w:rsidRDefault="0021293E" w:rsidP="003D467C">
      <w:pPr>
        <w:spacing w:after="0" w:line="240" w:lineRule="auto"/>
      </w:pPr>
      <w:r>
        <w:separator/>
      </w:r>
    </w:p>
  </w:endnote>
  <w:endnote w:type="continuationSeparator" w:id="0">
    <w:p w14:paraId="03DBB7C3" w14:textId="77777777" w:rsidR="0021293E" w:rsidRDefault="0021293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E1F9E" w14:textId="77777777" w:rsidR="0021293E" w:rsidRDefault="0021293E" w:rsidP="003D467C">
      <w:pPr>
        <w:spacing w:after="0" w:line="240" w:lineRule="auto"/>
      </w:pPr>
      <w:r>
        <w:separator/>
      </w:r>
    </w:p>
  </w:footnote>
  <w:footnote w:type="continuationSeparator" w:id="0">
    <w:p w14:paraId="194FC6F8" w14:textId="77777777" w:rsidR="0021293E" w:rsidRDefault="0021293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B5243"/>
    <w:multiLevelType w:val="hybridMultilevel"/>
    <w:tmpl w:val="52C4C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4392"/>
    <w:rsid w:val="0007713C"/>
    <w:rsid w:val="000804E6"/>
    <w:rsid w:val="00081A27"/>
    <w:rsid w:val="0009143B"/>
    <w:rsid w:val="000914C7"/>
    <w:rsid w:val="00095DF9"/>
    <w:rsid w:val="000A198C"/>
    <w:rsid w:val="000A21BD"/>
    <w:rsid w:val="000A5BA7"/>
    <w:rsid w:val="000B09A9"/>
    <w:rsid w:val="000B2C54"/>
    <w:rsid w:val="000B2CA6"/>
    <w:rsid w:val="000B2DB5"/>
    <w:rsid w:val="000B3899"/>
    <w:rsid w:val="000C1FE1"/>
    <w:rsid w:val="000C2AA6"/>
    <w:rsid w:val="000C4D97"/>
    <w:rsid w:val="000C6C42"/>
    <w:rsid w:val="000C7245"/>
    <w:rsid w:val="000E62F6"/>
    <w:rsid w:val="000E6341"/>
    <w:rsid w:val="000E7EF0"/>
    <w:rsid w:val="000F67E7"/>
    <w:rsid w:val="001010FE"/>
    <w:rsid w:val="00105C99"/>
    <w:rsid w:val="001103F8"/>
    <w:rsid w:val="001167C9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96423"/>
    <w:rsid w:val="001A6D41"/>
    <w:rsid w:val="001B44EE"/>
    <w:rsid w:val="001B6465"/>
    <w:rsid w:val="001B75E6"/>
    <w:rsid w:val="001C2784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2003B8"/>
    <w:rsid w:val="00200EFB"/>
    <w:rsid w:val="0020497C"/>
    <w:rsid w:val="0020506A"/>
    <w:rsid w:val="00206F17"/>
    <w:rsid w:val="0021293E"/>
    <w:rsid w:val="002244A1"/>
    <w:rsid w:val="00225051"/>
    <w:rsid w:val="0022632C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716E"/>
    <w:rsid w:val="00275A93"/>
    <w:rsid w:val="00277CFC"/>
    <w:rsid w:val="002822F1"/>
    <w:rsid w:val="0028454D"/>
    <w:rsid w:val="00284B60"/>
    <w:rsid w:val="002861B3"/>
    <w:rsid w:val="00291ED4"/>
    <w:rsid w:val="00295D53"/>
    <w:rsid w:val="002A2EA8"/>
    <w:rsid w:val="002A5430"/>
    <w:rsid w:val="002A5684"/>
    <w:rsid w:val="002A6D76"/>
    <w:rsid w:val="002B09E0"/>
    <w:rsid w:val="002B149C"/>
    <w:rsid w:val="002B2B76"/>
    <w:rsid w:val="002B5AA4"/>
    <w:rsid w:val="002B617C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44CD2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214"/>
    <w:rsid w:val="003D0CDB"/>
    <w:rsid w:val="003D0D62"/>
    <w:rsid w:val="003D0FC1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500D"/>
    <w:rsid w:val="004270EE"/>
    <w:rsid w:val="004305C9"/>
    <w:rsid w:val="00444D83"/>
    <w:rsid w:val="00447819"/>
    <w:rsid w:val="004569A0"/>
    <w:rsid w:val="00461B61"/>
    <w:rsid w:val="00462465"/>
    <w:rsid w:val="004639C4"/>
    <w:rsid w:val="00464F63"/>
    <w:rsid w:val="004772D0"/>
    <w:rsid w:val="0048053E"/>
    <w:rsid w:val="0048056B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A0C14"/>
    <w:rsid w:val="005A1874"/>
    <w:rsid w:val="005A3096"/>
    <w:rsid w:val="005A5B9B"/>
    <w:rsid w:val="005C0E63"/>
    <w:rsid w:val="005C0F36"/>
    <w:rsid w:val="005C5A32"/>
    <w:rsid w:val="005C5C7C"/>
    <w:rsid w:val="005D0C0F"/>
    <w:rsid w:val="005D1258"/>
    <w:rsid w:val="005D18FE"/>
    <w:rsid w:val="005D2763"/>
    <w:rsid w:val="005D6B73"/>
    <w:rsid w:val="005E4374"/>
    <w:rsid w:val="005E65F3"/>
    <w:rsid w:val="005E73B6"/>
    <w:rsid w:val="005E78E5"/>
    <w:rsid w:val="005F12DD"/>
    <w:rsid w:val="005F328B"/>
    <w:rsid w:val="005F7BEA"/>
    <w:rsid w:val="00613262"/>
    <w:rsid w:val="006168FE"/>
    <w:rsid w:val="006227DD"/>
    <w:rsid w:val="0062361B"/>
    <w:rsid w:val="006271C4"/>
    <w:rsid w:val="00630B4A"/>
    <w:rsid w:val="00631B8C"/>
    <w:rsid w:val="00633844"/>
    <w:rsid w:val="00641A0A"/>
    <w:rsid w:val="00641CCC"/>
    <w:rsid w:val="00641E82"/>
    <w:rsid w:val="00642205"/>
    <w:rsid w:val="00646F25"/>
    <w:rsid w:val="006513C5"/>
    <w:rsid w:val="006540B7"/>
    <w:rsid w:val="006643CE"/>
    <w:rsid w:val="0067198D"/>
    <w:rsid w:val="006720A5"/>
    <w:rsid w:val="00672E99"/>
    <w:rsid w:val="00674292"/>
    <w:rsid w:val="006769B5"/>
    <w:rsid w:val="006805C2"/>
    <w:rsid w:val="006858C6"/>
    <w:rsid w:val="006947AB"/>
    <w:rsid w:val="006A1EDB"/>
    <w:rsid w:val="006A3C75"/>
    <w:rsid w:val="006A438C"/>
    <w:rsid w:val="006A7843"/>
    <w:rsid w:val="006A7E99"/>
    <w:rsid w:val="006B2EA3"/>
    <w:rsid w:val="006B32FF"/>
    <w:rsid w:val="006B55AF"/>
    <w:rsid w:val="006B7030"/>
    <w:rsid w:val="006B7AB8"/>
    <w:rsid w:val="006C5320"/>
    <w:rsid w:val="006C7BE0"/>
    <w:rsid w:val="006C7EAA"/>
    <w:rsid w:val="006D0CD8"/>
    <w:rsid w:val="006D4394"/>
    <w:rsid w:val="006E42C5"/>
    <w:rsid w:val="006F74B0"/>
    <w:rsid w:val="00703A40"/>
    <w:rsid w:val="00704D5B"/>
    <w:rsid w:val="00705351"/>
    <w:rsid w:val="007060CE"/>
    <w:rsid w:val="00717BAA"/>
    <w:rsid w:val="007219A2"/>
    <w:rsid w:val="007224A6"/>
    <w:rsid w:val="00722A8C"/>
    <w:rsid w:val="00730ED9"/>
    <w:rsid w:val="00733CE1"/>
    <w:rsid w:val="00734391"/>
    <w:rsid w:val="00734AAE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1E34"/>
    <w:rsid w:val="00793CFB"/>
    <w:rsid w:val="00796EAF"/>
    <w:rsid w:val="007A6C9E"/>
    <w:rsid w:val="007B25DA"/>
    <w:rsid w:val="007B70C7"/>
    <w:rsid w:val="007B71D7"/>
    <w:rsid w:val="007C1315"/>
    <w:rsid w:val="007C2B07"/>
    <w:rsid w:val="007C351E"/>
    <w:rsid w:val="007D33DA"/>
    <w:rsid w:val="007D3DD0"/>
    <w:rsid w:val="007D4A09"/>
    <w:rsid w:val="007D536B"/>
    <w:rsid w:val="007D53DB"/>
    <w:rsid w:val="007E0022"/>
    <w:rsid w:val="007F6D48"/>
    <w:rsid w:val="00801ECF"/>
    <w:rsid w:val="008040D9"/>
    <w:rsid w:val="00812EAC"/>
    <w:rsid w:val="008228B4"/>
    <w:rsid w:val="008234CB"/>
    <w:rsid w:val="00824DC0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6C04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7599"/>
    <w:rsid w:val="008C7DE1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602A8"/>
    <w:rsid w:val="00961E6B"/>
    <w:rsid w:val="00963756"/>
    <w:rsid w:val="0096473E"/>
    <w:rsid w:val="009651B2"/>
    <w:rsid w:val="00967CE4"/>
    <w:rsid w:val="00967D93"/>
    <w:rsid w:val="009709CE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9F5D4B"/>
    <w:rsid w:val="009F6EEA"/>
    <w:rsid w:val="00A015C7"/>
    <w:rsid w:val="00A01BFB"/>
    <w:rsid w:val="00A03374"/>
    <w:rsid w:val="00A03E5D"/>
    <w:rsid w:val="00A07703"/>
    <w:rsid w:val="00A07B54"/>
    <w:rsid w:val="00A104F0"/>
    <w:rsid w:val="00A10A49"/>
    <w:rsid w:val="00A35A63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3FC6"/>
    <w:rsid w:val="00A96258"/>
    <w:rsid w:val="00A974BF"/>
    <w:rsid w:val="00A97780"/>
    <w:rsid w:val="00AA0D98"/>
    <w:rsid w:val="00AA29AA"/>
    <w:rsid w:val="00AB5BE4"/>
    <w:rsid w:val="00AB71BA"/>
    <w:rsid w:val="00AB7F62"/>
    <w:rsid w:val="00AC0669"/>
    <w:rsid w:val="00AD307B"/>
    <w:rsid w:val="00AD481C"/>
    <w:rsid w:val="00AD602E"/>
    <w:rsid w:val="00AE1952"/>
    <w:rsid w:val="00AE43D2"/>
    <w:rsid w:val="00AE5AD6"/>
    <w:rsid w:val="00AE71B2"/>
    <w:rsid w:val="00AE7DC5"/>
    <w:rsid w:val="00AF037F"/>
    <w:rsid w:val="00AF2A99"/>
    <w:rsid w:val="00AF6D1B"/>
    <w:rsid w:val="00AF72F9"/>
    <w:rsid w:val="00B0160E"/>
    <w:rsid w:val="00B0170B"/>
    <w:rsid w:val="00B0287C"/>
    <w:rsid w:val="00B0321F"/>
    <w:rsid w:val="00B0792F"/>
    <w:rsid w:val="00B1096B"/>
    <w:rsid w:val="00B14E57"/>
    <w:rsid w:val="00B20393"/>
    <w:rsid w:val="00B24737"/>
    <w:rsid w:val="00B306AF"/>
    <w:rsid w:val="00B362AB"/>
    <w:rsid w:val="00B402CC"/>
    <w:rsid w:val="00B404F9"/>
    <w:rsid w:val="00B4063B"/>
    <w:rsid w:val="00B4200D"/>
    <w:rsid w:val="00B43913"/>
    <w:rsid w:val="00B458F2"/>
    <w:rsid w:val="00B618D9"/>
    <w:rsid w:val="00B618FC"/>
    <w:rsid w:val="00B61A84"/>
    <w:rsid w:val="00B668C1"/>
    <w:rsid w:val="00B70766"/>
    <w:rsid w:val="00B74901"/>
    <w:rsid w:val="00B75528"/>
    <w:rsid w:val="00B76889"/>
    <w:rsid w:val="00B87654"/>
    <w:rsid w:val="00B87B14"/>
    <w:rsid w:val="00B87D7E"/>
    <w:rsid w:val="00BA27ED"/>
    <w:rsid w:val="00BA4995"/>
    <w:rsid w:val="00BA5BAE"/>
    <w:rsid w:val="00BA6EB1"/>
    <w:rsid w:val="00BA7A07"/>
    <w:rsid w:val="00BB1DEC"/>
    <w:rsid w:val="00BB6989"/>
    <w:rsid w:val="00BB6B39"/>
    <w:rsid w:val="00BB7EE9"/>
    <w:rsid w:val="00BC26FA"/>
    <w:rsid w:val="00BC3786"/>
    <w:rsid w:val="00BC3B64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3688C"/>
    <w:rsid w:val="00C470C3"/>
    <w:rsid w:val="00C50BDA"/>
    <w:rsid w:val="00C51F22"/>
    <w:rsid w:val="00C64D6E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D6B04"/>
    <w:rsid w:val="00CD7684"/>
    <w:rsid w:val="00CE1C60"/>
    <w:rsid w:val="00CE383B"/>
    <w:rsid w:val="00CE7522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B12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2EC1"/>
    <w:rsid w:val="00DF3D08"/>
    <w:rsid w:val="00DF46D9"/>
    <w:rsid w:val="00E0460F"/>
    <w:rsid w:val="00E05C4F"/>
    <w:rsid w:val="00E07D37"/>
    <w:rsid w:val="00E16EFB"/>
    <w:rsid w:val="00E20156"/>
    <w:rsid w:val="00E269C9"/>
    <w:rsid w:val="00E342E9"/>
    <w:rsid w:val="00E3728A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1D72"/>
    <w:rsid w:val="00EF2FB0"/>
    <w:rsid w:val="00EF3FCB"/>
    <w:rsid w:val="00EF45AF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7C01"/>
    <w:rsid w:val="00F5038E"/>
    <w:rsid w:val="00F553DB"/>
    <w:rsid w:val="00F67EBC"/>
    <w:rsid w:val="00F77BEC"/>
    <w:rsid w:val="00F84734"/>
    <w:rsid w:val="00F849CD"/>
    <w:rsid w:val="00F86F7B"/>
    <w:rsid w:val="00F90D0F"/>
    <w:rsid w:val="00F93588"/>
    <w:rsid w:val="00F94889"/>
    <w:rsid w:val="00F949B5"/>
    <w:rsid w:val="00F96E28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5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voro.lidl.it/lidl-italia-per-rom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20</cp:revision>
  <cp:lastPrinted>2021-07-13T07:35:00Z</cp:lastPrinted>
  <dcterms:created xsi:type="dcterms:W3CDTF">2021-07-09T12:44:00Z</dcterms:created>
  <dcterms:modified xsi:type="dcterms:W3CDTF">2021-10-01T14:36:00Z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