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BBDD41" w14:textId="77777777" w:rsidR="00DB3BE2" w:rsidRDefault="00DB3BE2" w:rsidP="00DB3BE2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a santa maria capua vetere (Ce): </w:t>
      </w:r>
    </w:p>
    <w:p w14:paraId="2423D477" w14:textId="77777777" w:rsidR="00DB3BE2" w:rsidRDefault="00DB3BE2" w:rsidP="00DB3BE2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UN PROGETTO PER LA VALORIZZAZIONE DEL PATRIMONIO ARCHEOLOGICO LOCALE</w:t>
      </w:r>
    </w:p>
    <w:p w14:paraId="1A00DBF5" w14:textId="77777777" w:rsidR="00557B9A" w:rsidRDefault="00557B9A" w:rsidP="00B22ECF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</w:p>
    <w:p w14:paraId="14E69E5E" w14:textId="3A0BBB9B" w:rsidR="00DB3BE2" w:rsidRPr="00790DE2" w:rsidRDefault="00DB3BE2" w:rsidP="00DB3BE2">
      <w:pPr>
        <w:spacing w:after="0"/>
        <w:jc w:val="center"/>
        <w:rPr>
          <w:rFonts w:cs="Calibri-Bold"/>
          <w:bCs/>
          <w:i/>
          <w:sz w:val="28"/>
          <w:szCs w:val="32"/>
          <w:lang w:val="it-IT"/>
        </w:rPr>
      </w:pPr>
      <w:r>
        <w:rPr>
          <w:rFonts w:cs="Calibri-Bold"/>
          <w:bCs/>
          <w:i/>
          <w:sz w:val="28"/>
          <w:szCs w:val="32"/>
          <w:lang w:val="it-IT"/>
        </w:rPr>
        <w:t xml:space="preserve">Dopo aver contribuito alla tutela e valorizzazione dei reperti rinvenuti in prossimità del nuovo store, </w:t>
      </w:r>
      <w:r w:rsidR="0099476E">
        <w:rPr>
          <w:rFonts w:cs="Calibri-Bold"/>
          <w:bCs/>
          <w:i/>
          <w:sz w:val="28"/>
          <w:szCs w:val="32"/>
          <w:lang w:val="it-IT"/>
        </w:rPr>
        <w:t>l</w:t>
      </w:r>
      <w:r>
        <w:rPr>
          <w:rFonts w:cs="Calibri-Bold"/>
          <w:bCs/>
          <w:i/>
          <w:sz w:val="28"/>
          <w:szCs w:val="32"/>
          <w:lang w:val="it-IT"/>
        </w:rPr>
        <w:t xml:space="preserve">’Insegna della GDO è pronta a tagliare il nastro </w:t>
      </w:r>
    </w:p>
    <w:p w14:paraId="3716FDA0" w14:textId="77777777" w:rsidR="00E954F0" w:rsidRPr="006C5A07" w:rsidRDefault="00E954F0" w:rsidP="00430901">
      <w:pPr>
        <w:spacing w:after="0" w:line="288" w:lineRule="auto"/>
        <w:rPr>
          <w:rFonts w:cs="Calibri-Bold"/>
          <w:bCs/>
          <w:i/>
          <w:sz w:val="28"/>
          <w:szCs w:val="28"/>
          <w:lang w:val="it-IT"/>
        </w:rPr>
      </w:pPr>
    </w:p>
    <w:p w14:paraId="0AE94752" w14:textId="196D37A0" w:rsidR="00DB3BE2" w:rsidRPr="00790DE2" w:rsidRDefault="00DC1DA3" w:rsidP="00DB3BE2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 w:rsidRPr="00DC1DA3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Santa Maria Capua Vetere</w:t>
      </w:r>
      <w:r w:rsidR="00F6720D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(CE)</w:t>
      </w:r>
      <w:r w:rsidR="00FF0751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, </w:t>
      </w:r>
      <w:r w:rsidR="00377FE3">
        <w:rPr>
          <w:rFonts w:cs="Calibri-Bold"/>
          <w:bCs/>
          <w:color w:val="auto"/>
          <w:sz w:val="22"/>
          <w:szCs w:val="22"/>
          <w:lang w:val="it-IT"/>
        </w:rPr>
        <w:t>09</w:t>
      </w:r>
      <w:r w:rsidR="00557B9A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377FE3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giugno</w:t>
      </w:r>
      <w:r w:rsidR="00557B9A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FF0751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202</w:t>
      </w:r>
      <w:r w:rsidR="00AB73F7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2</w:t>
      </w:r>
      <w:r w:rsidR="00FF0751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FF0751">
        <w:rPr>
          <w:rFonts w:ascii="Calibri" w:hAnsi="Calibri" w:cs="Calibri-Bold"/>
          <w:bCs/>
          <w:color w:val="auto"/>
          <w:sz w:val="22"/>
          <w:szCs w:val="22"/>
          <w:lang w:val="it-IT"/>
        </w:rPr>
        <w:t>–</w:t>
      </w:r>
      <w:bookmarkStart w:id="0" w:name="_Hlk80869457"/>
      <w:r w:rsidR="00AB73F7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bookmarkStart w:id="1" w:name="_Hlk80869533"/>
      <w:bookmarkEnd w:id="0"/>
      <w:r w:rsidR="00DB3BE2" w:rsidRPr="00DB3BE2">
        <w:rPr>
          <w:rFonts w:cs="Calibri-Bold"/>
          <w:b/>
          <w:color w:val="auto"/>
          <w:sz w:val="22"/>
          <w:szCs w:val="22"/>
          <w:lang w:val="it-IT"/>
        </w:rPr>
        <w:t>Lidl Italia</w:t>
      </w:r>
      <w:r w:rsidR="00DB3BE2" w:rsidRPr="004F5FB7">
        <w:rPr>
          <w:rFonts w:cs="Calibri-Bold"/>
          <w:bCs/>
          <w:color w:val="auto"/>
          <w:sz w:val="22"/>
          <w:szCs w:val="22"/>
          <w:lang w:val="it-IT"/>
        </w:rPr>
        <w:t xml:space="preserve">, catena di supermercati leader nella GDO con </w:t>
      </w:r>
      <w:r w:rsidR="00DB3BE2">
        <w:rPr>
          <w:rFonts w:cs="Calibri-Bold"/>
          <w:bCs/>
          <w:color w:val="auto"/>
          <w:sz w:val="22"/>
          <w:szCs w:val="22"/>
          <w:lang w:val="it-IT"/>
        </w:rPr>
        <w:t>700</w:t>
      </w:r>
      <w:r w:rsidR="00DB3BE2" w:rsidRPr="004F5FB7">
        <w:rPr>
          <w:rFonts w:cs="Calibri-Bold"/>
          <w:bCs/>
          <w:color w:val="auto"/>
          <w:sz w:val="22"/>
          <w:szCs w:val="22"/>
          <w:lang w:val="it-IT"/>
        </w:rPr>
        <w:t xml:space="preserve"> punti vendita nel Paese</w:t>
      </w:r>
      <w:r w:rsidR="00DB3BE2" w:rsidRPr="00790DE2">
        <w:rPr>
          <w:rFonts w:cs="Calibri-Bold"/>
          <w:bCs/>
          <w:color w:val="auto"/>
          <w:sz w:val="22"/>
          <w:szCs w:val="22"/>
          <w:lang w:val="it-IT"/>
        </w:rPr>
        <w:t xml:space="preserve"> </w:t>
      </w:r>
      <w:r w:rsidR="00DB3BE2" w:rsidRPr="00540345">
        <w:rPr>
          <w:rFonts w:cs="Calibri-Bold"/>
          <w:bCs/>
          <w:color w:val="auto"/>
          <w:sz w:val="22"/>
          <w:szCs w:val="22"/>
          <w:lang w:val="it-IT"/>
        </w:rPr>
        <w:t>continua ad investire nel sud Italia.</w:t>
      </w:r>
      <w:r w:rsidR="00DB3BE2" w:rsidRPr="00540345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DB3BE2" w:rsidRPr="0054034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Il nuovo supermercato Lidl di Santa Maria Capua Vetere (CE), che sorge in </w:t>
      </w:r>
      <w:r w:rsidR="00DB3BE2" w:rsidRPr="0054034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Via Galatina </w:t>
      </w:r>
      <w:r w:rsidR="001D0487" w:rsidRPr="0054034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324/A</w:t>
      </w:r>
      <w:r w:rsidR="001D0487" w:rsidRPr="0054034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DB3BE2" w:rsidRPr="0054034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 pochi passi dalla rotonda all’incrocio con via </w:t>
      </w:r>
      <w:r w:rsidR="001D0487" w:rsidRPr="0054034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Giuseppe Castaldo</w:t>
      </w:r>
      <w:r w:rsidR="00DB3BE2" w:rsidRPr="0054034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DB3BE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è infatti il </w:t>
      </w:r>
      <w:r w:rsidR="00DB3BE2" w:rsidRPr="00334BB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sesto store dell’Insegna nel Casertano</w:t>
      </w:r>
      <w:r w:rsidR="00DB3BE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  <w:r w:rsidR="00DB3BE2" w:rsidRPr="004832E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Con quest</w:t>
      </w:r>
      <w:r w:rsidR="00DB3BE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o taglio del nastro Lidl</w:t>
      </w:r>
      <w:r w:rsidR="00DB3BE2" w:rsidRPr="004832E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conferma </w:t>
      </w:r>
      <w:r w:rsidR="00DB3BE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nuovamente </w:t>
      </w:r>
      <w:r w:rsidR="00DB3BE2" w:rsidRPr="004832E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il ruolo strategico della Regione </w:t>
      </w:r>
      <w:r w:rsidR="00DB3BE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Campania nei propri</w:t>
      </w:r>
      <w:r w:rsidR="00DB3BE2" w:rsidRPr="004832E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piani di sviluppo</w:t>
      </w:r>
      <w:r w:rsidR="00DB3BE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Positivo anche il risvolto occupazionale dell’operazione </w:t>
      </w:r>
      <w:r w:rsidR="00DB3BE2" w:rsidRPr="007D32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grazie all</w:t>
      </w:r>
      <w:r w:rsidR="00DB3BE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’assunzione di </w:t>
      </w:r>
      <w:r w:rsidR="00DB3BE2" w:rsidRPr="00174A6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</w:t>
      </w:r>
      <w:r w:rsidR="00DB3BE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</w:t>
      </w:r>
      <w:r w:rsidR="00DB3BE2" w:rsidRPr="00174A6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DB3BE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collaboratori </w:t>
      </w:r>
      <w:r w:rsidR="00DB3BE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che si aggiungono alla squadra di Lidl Italia, di cui oggi fanno parte </w:t>
      </w:r>
      <w:r w:rsidR="00DB3BE2" w:rsidRPr="001614FB">
        <w:rPr>
          <w:rFonts w:cs="Calibri-Bold"/>
          <w:b/>
          <w:color w:val="auto"/>
          <w:sz w:val="22"/>
          <w:szCs w:val="22"/>
          <w:lang w:val="it-IT"/>
        </w:rPr>
        <w:t>20.000</w:t>
      </w:r>
      <w:r w:rsidR="00DB3BE2">
        <w:rPr>
          <w:rFonts w:cs="Calibri-Bold"/>
          <w:b/>
          <w:color w:val="auto"/>
          <w:sz w:val="22"/>
          <w:szCs w:val="22"/>
          <w:lang w:val="it-IT"/>
        </w:rPr>
        <w:t xml:space="preserve"> persone.</w:t>
      </w:r>
    </w:p>
    <w:p w14:paraId="4CA1DFF0" w14:textId="3261C1D2" w:rsidR="0009058E" w:rsidRPr="00DB3BE2" w:rsidRDefault="0009058E" w:rsidP="00DB3BE2">
      <w:pPr>
        <w:pStyle w:val="EinfAbs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  <w:lang w:val="it-IT"/>
        </w:rPr>
      </w:pPr>
    </w:p>
    <w:p w14:paraId="1B68C26C" w14:textId="2D5A7F73" w:rsidR="00EC2A05" w:rsidRPr="00EC2A05" w:rsidRDefault="00FF0751" w:rsidP="00EC2A05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 w:rsidRPr="00326741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Un</w:t>
      </w:r>
      <w:bookmarkEnd w:id="1"/>
      <w:r w:rsidR="007D32B0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o store moderno e funzionale</w:t>
      </w:r>
    </w:p>
    <w:p w14:paraId="271AD549" w14:textId="70A51206" w:rsidR="00D53C9E" w:rsidRPr="00265908" w:rsidRDefault="00EC2A05" w:rsidP="000C32C3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285E7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Con un look </w:t>
      </w:r>
      <w:r w:rsidR="007D32B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moderno</w:t>
      </w:r>
      <w:r w:rsidRPr="00285E7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Pr="004F6CA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e un format che risponde </w:t>
      </w:r>
      <w:r w:rsidRPr="00FD308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alla più recente immagine aziendale</w:t>
      </w:r>
      <w:r w:rsidRPr="00EC2A0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 w:rsidR="007D32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</w:t>
      </w:r>
      <w:r w:rsidR="0008354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 nuovo </w:t>
      </w:r>
      <w:r w:rsidR="00965C9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punto vendita</w:t>
      </w:r>
      <w:r w:rsidR="00435E9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BF417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è </w:t>
      </w:r>
      <w:r w:rsidR="007D32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l’</w:t>
      </w:r>
      <w:r w:rsidR="00BF417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esempio di </w:t>
      </w:r>
      <w:r w:rsidRPr="00EC2A0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un’architettura </w:t>
      </w:r>
      <w:r w:rsidR="00BF417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rispettosa del contesto, </w:t>
      </w:r>
      <w:r w:rsidR="00301EC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grazie a pratiche di progettazione e</w:t>
      </w:r>
      <w:r w:rsidR="00667F5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301EC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costruzione che puntano al</w:t>
      </w:r>
      <w:r w:rsidR="007D32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sostenibilità </w:t>
      </w:r>
      <w:r w:rsidR="009E0A2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e all’efficienza energetica</w:t>
      </w:r>
      <w:r w:rsidR="001A1BC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667F5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285E7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Il</w:t>
      </w:r>
      <w:r w:rsidR="00CD4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supermercato</w:t>
      </w:r>
      <w:r w:rsidR="00285E7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in</w:t>
      </w:r>
      <w:r w:rsidR="009E0A2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fatti</w:t>
      </w:r>
      <w:r w:rsidR="00285E7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CD4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rientr</w:t>
      </w:r>
      <w:r w:rsidR="00EE161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</w:t>
      </w:r>
      <w:r w:rsidR="00CD4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in </w:t>
      </w:r>
      <w:r w:rsidR="00CD4BF5" w:rsidRPr="00CD4BF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classe energetica A</w:t>
      </w:r>
      <w:r w:rsidR="00EE161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3</w:t>
      </w:r>
      <w:r w:rsidR="00CD4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ed</w:t>
      </w:r>
      <w:r w:rsidR="00CD4BF5" w:rsidRPr="00CD4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è dotato di </w:t>
      </w:r>
      <w:r w:rsidR="00CD4BF5" w:rsidRPr="00285E7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ampie vetrate</w:t>
      </w:r>
      <w:r w:rsidR="00CD4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per favorire la luminosità naturale</w:t>
      </w:r>
      <w:r w:rsidR="00667F5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</w:t>
      </w:r>
      <w:r w:rsidR="00667F54" w:rsidRPr="00667F5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ell’</w:t>
      </w:r>
      <w:r w:rsidR="00667F54" w:rsidRPr="00BF417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area</w:t>
      </w:r>
      <w:r w:rsidR="00667F54" w:rsidRPr="0043090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667F5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vendita, </w:t>
      </w:r>
      <w:r w:rsidR="00667F54" w:rsidRPr="00435DC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la quale misura</w:t>
      </w:r>
      <w:r w:rsidR="00667F54" w:rsidRPr="0043090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93014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più di</w:t>
      </w:r>
      <w:r w:rsidR="00667F54" w:rsidRPr="0043090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1.</w:t>
      </w:r>
      <w:r w:rsidR="00667F5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300</w:t>
      </w:r>
      <w:r w:rsidR="00667F54" w:rsidRPr="0043090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mq</w:t>
      </w:r>
      <w:r w:rsidR="00CD4BF5" w:rsidRPr="00CD4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  <w:r w:rsidR="00435DC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La struttura, oltre a vantare</w:t>
      </w:r>
      <w:r w:rsidR="00FD308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EE161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un</w:t>
      </w:r>
      <w:r w:rsidR="00CD4BF5" w:rsidRPr="00CD4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CD4BF5" w:rsidRPr="00CD4BF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impianto fotovoltaico da </w:t>
      </w:r>
      <w:r w:rsidR="00EE161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</w:t>
      </w:r>
      <w:r w:rsidR="009E0A2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84</w:t>
      </w:r>
      <w:r w:rsidR="00CD4BF5" w:rsidRPr="00CD4BF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kW</w:t>
      </w:r>
      <w:r w:rsidR="00435DCC" w:rsidRPr="00435DC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EE161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435DC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utilizza il</w:t>
      </w:r>
      <w:r w:rsidR="00435DCC" w:rsidRPr="00CD4BF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100% dell’energia </w:t>
      </w:r>
      <w:r w:rsidR="00435DC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proveniente </w:t>
      </w:r>
      <w:r w:rsidR="00435DCC" w:rsidRPr="00CD4BF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da fonti rinnovabili</w:t>
      </w:r>
      <w:r w:rsidR="00435DC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EE161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e</w:t>
      </w:r>
      <w:r w:rsidR="00435DC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 è dotata di un</w:t>
      </w:r>
      <w:r w:rsidR="00CD4BF5" w:rsidRPr="00CD4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EE1614" w:rsidRPr="00CD4BF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impianto di luci a LED</w:t>
      </w:r>
      <w:r w:rsidR="00EE1614" w:rsidRPr="00CD4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435DC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che </w:t>
      </w:r>
      <w:r w:rsidR="00EE1614" w:rsidRPr="00CD4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consente di risparmiare </w:t>
      </w:r>
      <w:r w:rsidR="004C1B3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più del</w:t>
      </w:r>
      <w:r w:rsidR="00EE1614" w:rsidRPr="00CD4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50% </w:t>
      </w:r>
      <w:r w:rsidR="004C1B3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di energia </w:t>
      </w:r>
      <w:r w:rsidR="00EE1614" w:rsidRPr="00CD4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rispetto all</w:t>
      </w:r>
      <w:r w:rsidR="009E0A2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e tecnologie impiegate </w:t>
      </w:r>
      <w:r w:rsidR="00435DC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precedentemente.</w:t>
      </w:r>
      <w:r w:rsidR="004C1B3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667F5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All’esterno del punto vendita</w:t>
      </w:r>
      <w:r w:rsidR="00435DC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infine,</w:t>
      </w:r>
      <w:r w:rsidR="00667F5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è presente un comodo </w:t>
      </w:r>
      <w:r w:rsidR="00667F54" w:rsidRPr="00285E7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parcheggio</w:t>
      </w:r>
      <w:r w:rsidR="00667F5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dotato di</w:t>
      </w:r>
      <w:r w:rsidR="004C1B3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667F54" w:rsidRPr="009E0A2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120</w:t>
      </w:r>
      <w:r w:rsidR="00667F54" w:rsidRPr="00EE161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posti auto </w:t>
      </w:r>
      <w:r w:rsidR="00667F54" w:rsidRPr="001A1BC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e fornito di</w:t>
      </w:r>
      <w:r w:rsidR="00667F54" w:rsidRPr="00EE161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una colonnina per la ricarica </w:t>
      </w:r>
      <w:r w:rsidR="00667F5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gratuita </w:t>
      </w:r>
      <w:r w:rsidR="00667F54" w:rsidRPr="00EE161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di </w:t>
      </w:r>
      <w:r w:rsidR="00667F5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due </w:t>
      </w:r>
      <w:r w:rsidR="00667F54" w:rsidRPr="00EE161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auto elettrich</w:t>
      </w:r>
      <w:r w:rsidR="00667F5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e.</w:t>
      </w:r>
      <w:bookmarkStart w:id="2" w:name="_Hlk89334080"/>
    </w:p>
    <w:p w14:paraId="06010838" w14:textId="77777777" w:rsidR="00265908" w:rsidRDefault="00265908" w:rsidP="005B1350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bookmarkStart w:id="3" w:name="_Hlk80860605"/>
      <w:bookmarkEnd w:id="2"/>
    </w:p>
    <w:p w14:paraId="44CB4BD8" w14:textId="77777777" w:rsidR="00265908" w:rsidRDefault="005B1350" w:rsidP="00265908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Riqualificazione urbana</w:t>
      </w:r>
    </w:p>
    <w:p w14:paraId="54517D08" w14:textId="4BF31229" w:rsidR="00DB3BE2" w:rsidRPr="00265908" w:rsidRDefault="00DB3BE2" w:rsidP="00DB3BE2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 w:rsidRPr="00DB3BE2">
        <w:rPr>
          <w:color w:val="auto"/>
          <w:sz w:val="22"/>
          <w:szCs w:val="22"/>
        </w:rPr>
        <w:t xml:space="preserve">L'area di Via </w:t>
      </w:r>
      <w:r w:rsidRPr="00DB3BE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Galatina,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su cui sorge il nuovo supermercato, ricopre un’importanza storica notevole dal momento che le ricerche archeologiche condotte hanno consentito di individuare il tracciato</w:t>
      </w:r>
      <w:r w:rsidRPr="0009058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della </w:t>
      </w:r>
      <w:r w:rsidRPr="00DB3BE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strada che conduceva da Capua verso il monte Tifata,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un monumento funerario, nuclei sparsi di necropoli e una fossa per l'estrazione della pozzolana che si datano tra il II secolo a.C. e l'età tardoantica.</w:t>
      </w:r>
    </w:p>
    <w:p w14:paraId="5536748C" w14:textId="16363DAD" w:rsidR="00DB3BE2" w:rsidRPr="00DB3BE2" w:rsidRDefault="00DB3BE2" w:rsidP="00DB3BE2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 w:rsidRPr="00435DCC">
        <w:rPr>
          <w:sz w:val="22"/>
          <w:szCs w:val="22"/>
        </w:rPr>
        <w:t>A seguito di tali rinvenimenti,</w:t>
      </w:r>
      <w:r>
        <w:rPr>
          <w:sz w:val="22"/>
          <w:szCs w:val="22"/>
        </w:rPr>
        <w:t xml:space="preserve"> grazie ad una </w:t>
      </w:r>
      <w:r w:rsidRPr="00D95621">
        <w:rPr>
          <w:b/>
          <w:bCs/>
          <w:sz w:val="22"/>
          <w:szCs w:val="22"/>
        </w:rPr>
        <w:t>proficua sinergia tra pubblico e privato</w:t>
      </w:r>
      <w:r>
        <w:rPr>
          <w:sz w:val="22"/>
          <w:szCs w:val="22"/>
        </w:rPr>
        <w:t xml:space="preserve">, Lidl </w:t>
      </w:r>
      <w:r w:rsidRPr="00435DCC">
        <w:rPr>
          <w:sz w:val="22"/>
          <w:szCs w:val="22"/>
        </w:rPr>
        <w:t>ha</w:t>
      </w:r>
      <w:r>
        <w:rPr>
          <w:sz w:val="22"/>
          <w:szCs w:val="22"/>
        </w:rPr>
        <w:t xml:space="preserve"> </w:t>
      </w:r>
      <w:r w:rsidRPr="00435DCC">
        <w:rPr>
          <w:sz w:val="22"/>
          <w:szCs w:val="22"/>
        </w:rPr>
        <w:t>rimodulato il</w:t>
      </w:r>
      <w:r>
        <w:rPr>
          <w:sz w:val="22"/>
          <w:szCs w:val="22"/>
        </w:rPr>
        <w:t xml:space="preserve"> proprio</w:t>
      </w:r>
      <w:r w:rsidRPr="00435DCC">
        <w:rPr>
          <w:sz w:val="22"/>
          <w:szCs w:val="22"/>
        </w:rPr>
        <w:t xml:space="preserve"> progetto originario</w:t>
      </w:r>
      <w:r>
        <w:rPr>
          <w:sz w:val="22"/>
          <w:szCs w:val="22"/>
        </w:rPr>
        <w:t xml:space="preserve"> </w:t>
      </w:r>
      <w:r w:rsidRPr="00435DCC">
        <w:rPr>
          <w:sz w:val="22"/>
          <w:szCs w:val="22"/>
        </w:rPr>
        <w:t xml:space="preserve">attraverso la realizzazione </w:t>
      </w:r>
      <w:r>
        <w:rPr>
          <w:sz w:val="22"/>
          <w:szCs w:val="22"/>
        </w:rPr>
        <w:t xml:space="preserve">di un’importante </w:t>
      </w:r>
      <w:r w:rsidRPr="00DB3BE2">
        <w:rPr>
          <w:color w:val="auto"/>
          <w:sz w:val="22"/>
          <w:szCs w:val="22"/>
        </w:rPr>
        <w:t>opera di</w:t>
      </w:r>
      <w:r w:rsidRPr="00DB3BE2">
        <w:rPr>
          <w:b/>
          <w:bCs/>
          <w:color w:val="auto"/>
          <w:sz w:val="22"/>
          <w:szCs w:val="22"/>
        </w:rPr>
        <w:t xml:space="preserve"> tutela e fruizione del patrimon</w:t>
      </w:r>
      <w:r>
        <w:rPr>
          <w:b/>
          <w:bCs/>
          <w:sz w:val="22"/>
          <w:szCs w:val="22"/>
        </w:rPr>
        <w:t>io culturale.</w:t>
      </w:r>
      <w:r>
        <w:rPr>
          <w:sz w:val="22"/>
          <w:szCs w:val="22"/>
        </w:rPr>
        <w:t xml:space="preserve"> In </w:t>
      </w:r>
      <w:r w:rsidRPr="00D95621">
        <w:rPr>
          <w:b/>
          <w:bCs/>
          <w:sz w:val="22"/>
          <w:szCs w:val="22"/>
        </w:rPr>
        <w:t>collaborazione con la Soprintendenza archeologia belle arti e paesaggio</w:t>
      </w:r>
      <w:r>
        <w:rPr>
          <w:sz w:val="22"/>
          <w:szCs w:val="22"/>
        </w:rPr>
        <w:t xml:space="preserve">, infatti, l’Azienda ha </w:t>
      </w:r>
      <w:r w:rsidRPr="00DB3BE2">
        <w:rPr>
          <w:color w:val="auto"/>
          <w:sz w:val="22"/>
          <w:szCs w:val="22"/>
        </w:rPr>
        <w:t xml:space="preserve">contribuito </w:t>
      </w:r>
      <w:r w:rsidRPr="00DB3BE2">
        <w:rPr>
          <w:b/>
          <w:bCs/>
          <w:color w:val="auto"/>
          <w:sz w:val="22"/>
          <w:szCs w:val="22"/>
        </w:rPr>
        <w:t>alla conservazione</w:t>
      </w:r>
      <w:r w:rsidRPr="00DB3BE2">
        <w:rPr>
          <w:color w:val="auto"/>
          <w:sz w:val="22"/>
          <w:szCs w:val="22"/>
        </w:rPr>
        <w:t xml:space="preserve"> e alla </w:t>
      </w:r>
      <w:r w:rsidRPr="00DB3BE2">
        <w:rPr>
          <w:b/>
          <w:bCs/>
          <w:color w:val="auto"/>
          <w:sz w:val="22"/>
          <w:szCs w:val="22"/>
        </w:rPr>
        <w:t xml:space="preserve">valorizzazione </w:t>
      </w:r>
      <w:r w:rsidRPr="00DB3BE2">
        <w:rPr>
          <w:color w:val="auto"/>
          <w:sz w:val="22"/>
          <w:szCs w:val="22"/>
        </w:rPr>
        <w:t xml:space="preserve">delle emergenze </w:t>
      </w:r>
      <w:r w:rsidRPr="00DB3BE2">
        <w:rPr>
          <w:color w:val="auto"/>
          <w:sz w:val="22"/>
          <w:szCs w:val="22"/>
        </w:rPr>
        <w:lastRenderedPageBreak/>
        <w:t xml:space="preserve">archeologiche messe </w:t>
      </w:r>
      <w:r w:rsidR="00540345" w:rsidRPr="00DB3BE2">
        <w:rPr>
          <w:color w:val="auto"/>
          <w:sz w:val="22"/>
          <w:szCs w:val="22"/>
        </w:rPr>
        <w:t>in luce</w:t>
      </w:r>
      <w:r w:rsidRPr="00DB3BE2">
        <w:rPr>
          <w:color w:val="auto"/>
          <w:sz w:val="22"/>
          <w:szCs w:val="22"/>
        </w:rPr>
        <w:t xml:space="preserve"> dura</w:t>
      </w:r>
      <w:r>
        <w:rPr>
          <w:sz w:val="22"/>
          <w:szCs w:val="22"/>
        </w:rPr>
        <w:t xml:space="preserve">nte gli scavi. </w:t>
      </w:r>
      <w:r w:rsidRPr="00DB3BE2">
        <w:rPr>
          <w:color w:val="auto"/>
          <w:sz w:val="22"/>
          <w:szCs w:val="22"/>
        </w:rPr>
        <w:t xml:space="preserve">Inoltre, l’Insegna ha provveduto alla realizzazione ex novo </w:t>
      </w:r>
      <w:r w:rsidRPr="00DB3BE2">
        <w:rPr>
          <w:rFonts w:asciiTheme="minorHAnsi" w:hAnsiTheme="minorHAnsi" w:cstheme="minorHAnsi"/>
          <w:b/>
          <w:color w:val="auto"/>
          <w:sz w:val="22"/>
          <w:szCs w:val="22"/>
        </w:rPr>
        <w:t>di percorsi pedonali per la visita del sito, provvisti di pannelli esplicativi e di postazioni fruibili dai visitatori.</w:t>
      </w:r>
    </w:p>
    <w:p w14:paraId="3AC2122E" w14:textId="77777777" w:rsidR="007D32B0" w:rsidRPr="00DB3BE2" w:rsidRDefault="007D32B0" w:rsidP="000C32C3">
      <w:pPr>
        <w:pStyle w:val="EinfAbs"/>
        <w:jc w:val="both"/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</w:pPr>
    </w:p>
    <w:p w14:paraId="47DF1282" w14:textId="7DEBD327" w:rsidR="00323BAC" w:rsidRDefault="0042702B" w:rsidP="000C32C3">
      <w:pPr>
        <w:pStyle w:val="EinfAbs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  <w:lang w:val="it-IT"/>
        </w:rPr>
      </w:pPr>
      <w:r w:rsidRPr="000C32C3">
        <w:rPr>
          <w:rFonts w:asciiTheme="minorHAnsi" w:hAnsiTheme="minorHAnsi" w:cstheme="minorHAnsi"/>
          <w:b/>
          <w:color w:val="1F497D" w:themeColor="text2"/>
          <w:sz w:val="22"/>
          <w:szCs w:val="22"/>
          <w:lang w:val="it-IT"/>
        </w:rPr>
        <w:t xml:space="preserve">Una spesa </w:t>
      </w:r>
      <w:r w:rsidR="008C1845">
        <w:rPr>
          <w:rFonts w:asciiTheme="minorHAnsi" w:hAnsiTheme="minorHAnsi" w:cstheme="minorHAnsi"/>
          <w:b/>
          <w:color w:val="1F497D" w:themeColor="text2"/>
          <w:sz w:val="22"/>
          <w:szCs w:val="22"/>
          <w:lang w:val="it-IT"/>
        </w:rPr>
        <w:t>smart</w:t>
      </w:r>
    </w:p>
    <w:bookmarkEnd w:id="3"/>
    <w:p w14:paraId="58917107" w14:textId="15CAE932" w:rsidR="000016A7" w:rsidRPr="009D7A62" w:rsidRDefault="00A6266D" w:rsidP="00CD4BF5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>Per un</w:t>
      </w:r>
      <w:r w:rsidR="0018732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’esperienza d’acquisto </w:t>
      </w:r>
      <w:r w:rsidRPr="0071758A">
        <w:rPr>
          <w:rFonts w:asciiTheme="minorHAnsi" w:hAnsiTheme="minorHAnsi" w:cstheme="minorHAnsi"/>
          <w:b/>
          <w:color w:val="auto"/>
          <w:sz w:val="22"/>
          <w:szCs w:val="22"/>
        </w:rPr>
        <w:t>smart, semplice e di qualità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 i</w:t>
      </w:r>
      <w:r w:rsidR="0018732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 nuovo punto vendita </w:t>
      </w:r>
      <w:r w:rsidR="00B75904">
        <w:rPr>
          <w:rFonts w:asciiTheme="minorHAnsi" w:hAnsiTheme="minorHAnsi" w:cstheme="minorHAnsi"/>
          <w:bCs/>
          <w:color w:val="auto"/>
          <w:sz w:val="22"/>
          <w:szCs w:val="22"/>
        </w:rPr>
        <w:t>s</w:t>
      </w:r>
      <w:r w:rsidR="0018732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 presenta con uno spazio espositivo esteso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e</w:t>
      </w:r>
      <w:r w:rsidRPr="00A6266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18732D" w:rsidRPr="0018732D">
        <w:rPr>
          <w:rFonts w:asciiTheme="minorHAnsi" w:hAnsiTheme="minorHAnsi" w:cstheme="minorHAnsi"/>
          <w:b/>
          <w:color w:val="auto"/>
          <w:sz w:val="22"/>
          <w:szCs w:val="22"/>
        </w:rPr>
        <w:t xml:space="preserve">un percorso di acquisto </w:t>
      </w:r>
      <w:r w:rsidRPr="0018732D">
        <w:rPr>
          <w:rFonts w:asciiTheme="minorHAnsi" w:hAnsiTheme="minorHAnsi" w:cstheme="minorHAnsi"/>
          <w:b/>
          <w:color w:val="auto"/>
          <w:sz w:val="22"/>
          <w:szCs w:val="22"/>
        </w:rPr>
        <w:t>ottimizzato</w:t>
      </w:r>
      <w:r w:rsidRPr="00A6266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in termini di spazio e tempo. Il biglietto da visita del nuov</w:t>
      </w:r>
      <w:r w:rsidR="00B7590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o store </w:t>
      </w:r>
      <w:r w:rsidRPr="00A6266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è </w:t>
      </w:r>
      <w:r w:rsidR="00B75904">
        <w:rPr>
          <w:rFonts w:asciiTheme="minorHAnsi" w:hAnsiTheme="minorHAnsi" w:cstheme="minorHAnsi"/>
          <w:bCs/>
          <w:color w:val="auto"/>
          <w:sz w:val="22"/>
          <w:szCs w:val="22"/>
        </w:rPr>
        <w:t>rappresentato da</w:t>
      </w:r>
      <w:r w:rsidRPr="00A6266D">
        <w:rPr>
          <w:rFonts w:asciiTheme="minorHAnsi" w:hAnsiTheme="minorHAnsi" w:cstheme="minorHAnsi"/>
          <w:bCs/>
          <w:color w:val="auto"/>
          <w:sz w:val="22"/>
          <w:szCs w:val="22"/>
        </w:rPr>
        <w:t>l reparto frutta e verdura</w:t>
      </w:r>
      <w:r w:rsidR="00B75904">
        <w:rPr>
          <w:rFonts w:asciiTheme="minorHAnsi" w:hAnsiTheme="minorHAnsi" w:cstheme="minorHAnsi"/>
          <w:bCs/>
          <w:color w:val="auto"/>
          <w:sz w:val="22"/>
          <w:szCs w:val="22"/>
        </w:rPr>
        <w:t>, il quale</w:t>
      </w:r>
      <w:r w:rsidRPr="00A6266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si compone di una vasta scelta di </w:t>
      </w:r>
      <w:r w:rsidRPr="001F62DA">
        <w:rPr>
          <w:rFonts w:asciiTheme="minorHAnsi" w:hAnsiTheme="minorHAnsi" w:cstheme="minorHAnsi"/>
          <w:b/>
          <w:color w:val="auto"/>
          <w:sz w:val="22"/>
          <w:szCs w:val="22"/>
        </w:rPr>
        <w:t>referenze biologiche</w:t>
      </w:r>
      <w:r w:rsidR="0018732D">
        <w:rPr>
          <w:rFonts w:asciiTheme="minorHAnsi" w:hAnsiTheme="minorHAnsi" w:cstheme="minorHAnsi"/>
          <w:b/>
          <w:color w:val="auto"/>
          <w:sz w:val="22"/>
          <w:szCs w:val="22"/>
        </w:rPr>
        <w:t>.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18732D">
        <w:rPr>
          <w:rFonts w:asciiTheme="minorHAnsi" w:hAnsiTheme="minorHAnsi" w:cstheme="minorHAnsi"/>
          <w:bCs/>
          <w:color w:val="auto"/>
          <w:sz w:val="22"/>
          <w:szCs w:val="22"/>
        </w:rPr>
        <w:t>Prosegue l’esposizione con l</w:t>
      </w:r>
      <w:r w:rsidR="00B75904">
        <w:rPr>
          <w:rFonts w:asciiTheme="minorHAnsi" w:hAnsiTheme="minorHAnsi" w:cstheme="minorHAnsi"/>
          <w:bCs/>
          <w:color w:val="auto"/>
          <w:sz w:val="22"/>
          <w:szCs w:val="22"/>
        </w:rPr>
        <w:t>’invitante</w:t>
      </w:r>
      <w:r w:rsidR="0018732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18732D" w:rsidRPr="00B75904">
        <w:rPr>
          <w:rFonts w:asciiTheme="minorHAnsi" w:hAnsiTheme="minorHAnsi" w:cstheme="minorHAnsi"/>
          <w:b/>
          <w:color w:val="auto"/>
          <w:sz w:val="22"/>
          <w:szCs w:val="22"/>
        </w:rPr>
        <w:t>panetteria</w:t>
      </w:r>
      <w:r w:rsidR="0018732D">
        <w:rPr>
          <w:rFonts w:asciiTheme="minorHAnsi" w:hAnsiTheme="minorHAnsi" w:cstheme="minorHAnsi"/>
          <w:bCs/>
          <w:color w:val="auto"/>
          <w:sz w:val="22"/>
          <w:szCs w:val="22"/>
        </w:rPr>
        <w:t>, in cui è possibile trovare pane fresco sfornato tutti i giorni e altr</w:t>
      </w:r>
      <w:r w:rsidR="00B75904">
        <w:rPr>
          <w:rFonts w:asciiTheme="minorHAnsi" w:hAnsiTheme="minorHAnsi" w:cstheme="minorHAnsi"/>
          <w:bCs/>
          <w:color w:val="auto"/>
          <w:sz w:val="22"/>
          <w:szCs w:val="22"/>
        </w:rPr>
        <w:t>e tipologie di</w:t>
      </w:r>
      <w:r w:rsidR="0018732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panificati</w:t>
      </w:r>
      <w:r w:rsidR="00B7590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sia</w:t>
      </w:r>
      <w:r w:rsidR="0018732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dolci </w:t>
      </w:r>
      <w:r w:rsidR="00B75904">
        <w:rPr>
          <w:rFonts w:asciiTheme="minorHAnsi" w:hAnsiTheme="minorHAnsi" w:cstheme="minorHAnsi"/>
          <w:bCs/>
          <w:color w:val="auto"/>
          <w:sz w:val="22"/>
          <w:szCs w:val="22"/>
        </w:rPr>
        <w:t>ch</w:t>
      </w:r>
      <w:r w:rsidR="0018732D">
        <w:rPr>
          <w:rFonts w:asciiTheme="minorHAnsi" w:hAnsiTheme="minorHAnsi" w:cstheme="minorHAnsi"/>
          <w:bCs/>
          <w:color w:val="auto"/>
          <w:sz w:val="22"/>
          <w:szCs w:val="22"/>
        </w:rPr>
        <w:t>e salati.</w:t>
      </w:r>
      <w:r w:rsidR="00B7590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18732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Completano l’ampio </w:t>
      </w:r>
      <w:r w:rsidR="00CD4BF5" w:rsidRPr="00CD4BF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assortimento di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oltre</w:t>
      </w:r>
      <w:r w:rsidR="00CD4BF5" w:rsidRPr="008C184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3.500 </w:t>
      </w:r>
      <w:r w:rsidR="00351B77">
        <w:rPr>
          <w:rFonts w:asciiTheme="minorHAnsi" w:hAnsiTheme="minorHAnsi" w:cstheme="minorHAnsi"/>
          <w:b/>
          <w:color w:val="auto"/>
          <w:sz w:val="22"/>
          <w:szCs w:val="22"/>
        </w:rPr>
        <w:t>articoli</w:t>
      </w:r>
      <w:r w:rsidR="0018732D">
        <w:rPr>
          <w:rFonts w:asciiTheme="minorHAnsi" w:hAnsiTheme="minorHAnsi" w:cstheme="minorHAnsi"/>
          <w:b/>
          <w:color w:val="auto"/>
          <w:sz w:val="22"/>
          <w:szCs w:val="22"/>
        </w:rPr>
        <w:t>,</w:t>
      </w:r>
      <w:r w:rsidR="009D7A6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t</w:t>
      </w:r>
      <w:r w:rsidR="0018732D">
        <w:rPr>
          <w:rFonts w:asciiTheme="minorHAnsi" w:hAnsiTheme="minorHAnsi" w:cstheme="minorHAnsi"/>
          <w:bCs/>
          <w:color w:val="auto"/>
          <w:sz w:val="22"/>
          <w:szCs w:val="22"/>
        </w:rPr>
        <w:t>ant</w:t>
      </w:r>
      <w:r w:rsidR="00B7590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 </w:t>
      </w:r>
      <w:r w:rsidR="00B75904" w:rsidRPr="00B75904">
        <w:rPr>
          <w:rFonts w:asciiTheme="minorHAnsi" w:hAnsiTheme="minorHAnsi" w:cstheme="minorHAnsi"/>
          <w:bCs/>
          <w:color w:val="auto"/>
          <w:sz w:val="22"/>
          <w:szCs w:val="22"/>
        </w:rPr>
        <w:t>referenze</w:t>
      </w:r>
      <w:r w:rsidR="008C1845" w:rsidRPr="00B7590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18732D" w:rsidRPr="00B75904">
        <w:rPr>
          <w:rFonts w:asciiTheme="minorHAnsi" w:hAnsiTheme="minorHAnsi" w:cstheme="minorHAnsi"/>
          <w:bCs/>
          <w:color w:val="auto"/>
          <w:sz w:val="22"/>
          <w:szCs w:val="22"/>
        </w:rPr>
        <w:t>food e non food, tra cui quell</w:t>
      </w:r>
      <w:r w:rsidR="00B75904" w:rsidRPr="00B75904">
        <w:rPr>
          <w:rFonts w:asciiTheme="minorHAnsi" w:hAnsiTheme="minorHAnsi" w:cstheme="minorHAnsi"/>
          <w:bCs/>
          <w:color w:val="auto"/>
          <w:sz w:val="22"/>
          <w:szCs w:val="22"/>
        </w:rPr>
        <w:t>e</w:t>
      </w:r>
      <w:r w:rsidR="0018732D" w:rsidRPr="00B7590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dedicat</w:t>
      </w:r>
      <w:r w:rsidR="00B75904">
        <w:rPr>
          <w:rFonts w:asciiTheme="minorHAnsi" w:hAnsiTheme="minorHAnsi" w:cstheme="minorHAnsi"/>
          <w:bCs/>
          <w:color w:val="auto"/>
          <w:sz w:val="22"/>
          <w:szCs w:val="22"/>
        </w:rPr>
        <w:t>e</w:t>
      </w:r>
      <w:r w:rsidR="0018732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alla cura della persona e alla pulizia della casa.</w:t>
      </w:r>
      <w:r w:rsidR="008C1845" w:rsidRPr="00CD4BF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8C184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Inoltre, </w:t>
      </w:r>
      <w:r w:rsidR="00CD4BF5">
        <w:rPr>
          <w:rFonts w:asciiTheme="minorHAnsi" w:hAnsiTheme="minorHAnsi" w:cstheme="minorHAnsi"/>
          <w:bCs/>
          <w:color w:val="auto"/>
          <w:sz w:val="22"/>
          <w:szCs w:val="22"/>
        </w:rPr>
        <w:t>p</w:t>
      </w:r>
      <w:r w:rsidR="00CD4BF5" w:rsidRPr="00CD4BF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er garantire la massima flessibilità di servizio, </w:t>
      </w:r>
      <w:r w:rsidR="00CD4BF5" w:rsidRPr="00B7590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 nuovo supermercato sarà aperto </w:t>
      </w:r>
      <w:r w:rsidR="00B75904" w:rsidRPr="00B75904">
        <w:rPr>
          <w:rFonts w:asciiTheme="minorHAnsi" w:hAnsiTheme="minorHAnsi" w:cstheme="minorHAnsi"/>
          <w:bCs/>
          <w:color w:val="auto"/>
          <w:sz w:val="22"/>
          <w:szCs w:val="22"/>
        </w:rPr>
        <w:t>alla clientela tutti i giorni</w:t>
      </w:r>
      <w:r w:rsidR="00B75904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CD4BF5" w:rsidRPr="008C1845">
        <w:rPr>
          <w:rFonts w:asciiTheme="minorHAnsi" w:hAnsiTheme="minorHAnsi" w:cstheme="minorHAnsi"/>
          <w:b/>
          <w:color w:val="auto"/>
          <w:sz w:val="22"/>
          <w:szCs w:val="22"/>
        </w:rPr>
        <w:t>da</w:t>
      </w:r>
      <w:r w:rsidR="00B75904">
        <w:rPr>
          <w:rFonts w:asciiTheme="minorHAnsi" w:hAnsiTheme="minorHAnsi" w:cstheme="minorHAnsi"/>
          <w:b/>
          <w:color w:val="auto"/>
          <w:sz w:val="22"/>
          <w:szCs w:val="22"/>
        </w:rPr>
        <w:t>l</w:t>
      </w:r>
      <w:r w:rsidR="00CD4BF5" w:rsidRPr="008C184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lunedì a</w:t>
      </w:r>
      <w:r w:rsidR="0018732D">
        <w:rPr>
          <w:rFonts w:asciiTheme="minorHAnsi" w:hAnsiTheme="minorHAnsi" w:cstheme="minorHAnsi"/>
          <w:b/>
          <w:color w:val="auto"/>
          <w:sz w:val="22"/>
          <w:szCs w:val="22"/>
        </w:rPr>
        <w:t xml:space="preserve">lla domenica </w:t>
      </w:r>
      <w:r w:rsidR="00CD4BF5" w:rsidRPr="008C1845">
        <w:rPr>
          <w:rFonts w:asciiTheme="minorHAnsi" w:hAnsiTheme="minorHAnsi" w:cstheme="minorHAnsi"/>
          <w:b/>
          <w:color w:val="auto"/>
          <w:sz w:val="22"/>
          <w:szCs w:val="22"/>
        </w:rPr>
        <w:t>dalle 8:00 alle 22:00.</w:t>
      </w:r>
    </w:p>
    <w:p w14:paraId="3041E916" w14:textId="77777777" w:rsidR="0018732D" w:rsidRDefault="0018732D" w:rsidP="00CD4BF5">
      <w:pPr>
        <w:pStyle w:val="Default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042B565" w14:textId="007D3E7F" w:rsidR="00DB38EC" w:rsidRDefault="00DB38EC" w:rsidP="00430901">
      <w:pPr>
        <w:pStyle w:val="Default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9CD7DA" w14:textId="77777777" w:rsidR="00C45C44" w:rsidRPr="000016A7" w:rsidRDefault="00C45C44" w:rsidP="00430901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016A7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Company profile Lidl</w:t>
      </w:r>
    </w:p>
    <w:p w14:paraId="79159063" w14:textId="4E28A92C" w:rsidR="00326AC0" w:rsidRDefault="00326AC0" w:rsidP="00326AC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326AC0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è una catena di supermercati presente nel Paese dal 1992 che dispone attualmente di una rete di </w:t>
      </w:r>
      <w:r w:rsidR="001A5231">
        <w:rPr>
          <w:rFonts w:cs="Calibri-Bold"/>
          <w:bCs/>
          <w:color w:val="1F497D" w:themeColor="text2"/>
          <w:sz w:val="18"/>
          <w:szCs w:val="18"/>
          <w:lang w:val="it-IT"/>
        </w:rPr>
        <w:t>70</w:t>
      </w:r>
      <w:r w:rsidRPr="00326AC0">
        <w:rPr>
          <w:rFonts w:cs="Calibri-Bold"/>
          <w:bCs/>
          <w:color w:val="1F497D" w:themeColor="text2"/>
          <w:sz w:val="18"/>
          <w:szCs w:val="18"/>
          <w:lang w:val="it-IT"/>
        </w:rPr>
        <w:t>0 punti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</w:t>
      </w:r>
      <w:r w:rsidRPr="00326AC0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vendita riforniti quotidianamente da 11 piattaforme logistiche dislocate sul territorio nazionale, impiegando complessivamente </w:t>
      </w:r>
      <w:r w:rsidR="001A5231">
        <w:rPr>
          <w:rFonts w:cs="Calibri-Bold"/>
          <w:bCs/>
          <w:color w:val="1F497D" w:themeColor="text2"/>
          <w:sz w:val="18"/>
          <w:szCs w:val="18"/>
          <w:lang w:val="it-IT"/>
        </w:rPr>
        <w:t>20</w:t>
      </w:r>
      <w:r w:rsidRPr="00326AC0">
        <w:rPr>
          <w:rFonts w:cs="Calibri-Bold"/>
          <w:bCs/>
          <w:color w:val="1F497D" w:themeColor="text2"/>
          <w:sz w:val="18"/>
          <w:szCs w:val="18"/>
          <w:lang w:val="it-IT"/>
        </w:rPr>
        <w:t>.</w:t>
      </w:r>
      <w:r w:rsidR="001A5231">
        <w:rPr>
          <w:rFonts w:cs="Calibri-Bold"/>
          <w:bCs/>
          <w:color w:val="1F497D" w:themeColor="text2"/>
          <w:sz w:val="18"/>
          <w:szCs w:val="18"/>
          <w:lang w:val="it-IT"/>
        </w:rPr>
        <w:t>0</w:t>
      </w:r>
      <w:r w:rsidRPr="00326AC0">
        <w:rPr>
          <w:rFonts w:cs="Calibri-Bold"/>
          <w:bCs/>
          <w:color w:val="1F497D" w:themeColor="text2"/>
          <w:sz w:val="18"/>
          <w:szCs w:val="18"/>
          <w:lang w:val="it-IT"/>
        </w:rPr>
        <w:t>00 collaboratori. L’offerta a scaffale si compone di oltre 3.500 referenze attentamente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</w:t>
      </w:r>
      <w:r w:rsidRPr="00326AC0">
        <w:rPr>
          <w:rFonts w:cs="Calibri-Bold"/>
          <w:bCs/>
          <w:color w:val="1F497D" w:themeColor="text2"/>
          <w:sz w:val="18"/>
          <w:szCs w:val="18"/>
          <w:lang w:val="it-IT"/>
        </w:rPr>
        <w:t>selezionate, di cui oltre l’80% prodotte in Italia e a marchio proprio per garantire al cliente il miglior rapporto qualità-prezzo.</w:t>
      </w:r>
    </w:p>
    <w:p w14:paraId="7F833BC8" w14:textId="77777777" w:rsidR="00326AC0" w:rsidRDefault="00326AC0" w:rsidP="00326AC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274807C7" w14:textId="4B510D97" w:rsidR="00C45C44" w:rsidRPr="003E3B9B" w:rsidRDefault="00C45C44" w:rsidP="00326AC0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115F151E" w14:textId="77777777" w:rsidR="00C45C44" w:rsidRPr="00171FA8" w:rsidRDefault="00C45C44" w:rsidP="00326AC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LIDL Italia srl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07B9DFBE" w14:textId="77777777" w:rsidR="00C45C44" w:rsidRPr="00171FA8" w:rsidRDefault="00C45C44" w:rsidP="00326AC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00C92636" w14:textId="77777777" w:rsidR="00C45C44" w:rsidRPr="00A104F0" w:rsidRDefault="00C45C44" w:rsidP="00326AC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3FCBA335" w14:textId="77777777" w:rsidR="00C45C44" w:rsidRPr="006E42C5" w:rsidRDefault="00C45C44" w:rsidP="00326AC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p w14:paraId="1FB83261" w14:textId="35D621D0" w:rsidR="00171FA8" w:rsidRPr="006E42C5" w:rsidRDefault="00171FA8" w:rsidP="00430901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</w:p>
    <w:sectPr w:rsidR="00171FA8" w:rsidRPr="006E42C5" w:rsidSect="00B017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B6C468" w14:textId="77777777" w:rsidR="006179F0" w:rsidRDefault="006179F0" w:rsidP="003D467C">
      <w:pPr>
        <w:spacing w:after="0" w:line="240" w:lineRule="auto"/>
      </w:pPr>
      <w:r>
        <w:separator/>
      </w:r>
    </w:p>
  </w:endnote>
  <w:endnote w:type="continuationSeparator" w:id="0">
    <w:p w14:paraId="17BF6118" w14:textId="77777777" w:rsidR="006179F0" w:rsidRDefault="006179F0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0143C6" w14:textId="77777777" w:rsidR="006179F0" w:rsidRDefault="006179F0" w:rsidP="003D467C">
      <w:pPr>
        <w:spacing w:after="0" w:line="240" w:lineRule="auto"/>
      </w:pPr>
      <w:r>
        <w:separator/>
      </w:r>
    </w:p>
  </w:footnote>
  <w:footnote w:type="continuationSeparator" w:id="0">
    <w:p w14:paraId="6334613D" w14:textId="77777777" w:rsidR="006179F0" w:rsidRDefault="006179F0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8570E"/>
    <w:multiLevelType w:val="hybridMultilevel"/>
    <w:tmpl w:val="63263F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41D6"/>
    <w:multiLevelType w:val="hybridMultilevel"/>
    <w:tmpl w:val="C88E6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16A7"/>
    <w:rsid w:val="00005B4B"/>
    <w:rsid w:val="00006720"/>
    <w:rsid w:val="000106D3"/>
    <w:rsid w:val="00017AD1"/>
    <w:rsid w:val="00017DEE"/>
    <w:rsid w:val="00023663"/>
    <w:rsid w:val="00025A71"/>
    <w:rsid w:val="00032445"/>
    <w:rsid w:val="000425DF"/>
    <w:rsid w:val="00044C24"/>
    <w:rsid w:val="00050D5E"/>
    <w:rsid w:val="000575B7"/>
    <w:rsid w:val="000603EC"/>
    <w:rsid w:val="0007383C"/>
    <w:rsid w:val="0007713C"/>
    <w:rsid w:val="000802D6"/>
    <w:rsid w:val="000804E6"/>
    <w:rsid w:val="00081A27"/>
    <w:rsid w:val="0008354F"/>
    <w:rsid w:val="0009058E"/>
    <w:rsid w:val="000914C7"/>
    <w:rsid w:val="00095DF9"/>
    <w:rsid w:val="000A198C"/>
    <w:rsid w:val="000A21BD"/>
    <w:rsid w:val="000B2CA6"/>
    <w:rsid w:val="000B3899"/>
    <w:rsid w:val="000C1FE1"/>
    <w:rsid w:val="000C32C3"/>
    <w:rsid w:val="000C4D97"/>
    <w:rsid w:val="000C6C42"/>
    <w:rsid w:val="000C7245"/>
    <w:rsid w:val="000D3BB2"/>
    <w:rsid w:val="000E6341"/>
    <w:rsid w:val="000F67E7"/>
    <w:rsid w:val="00105C99"/>
    <w:rsid w:val="001103F8"/>
    <w:rsid w:val="00112447"/>
    <w:rsid w:val="001167C9"/>
    <w:rsid w:val="00122CE8"/>
    <w:rsid w:val="001241B5"/>
    <w:rsid w:val="0012454B"/>
    <w:rsid w:val="001437A4"/>
    <w:rsid w:val="00145D4E"/>
    <w:rsid w:val="0015267E"/>
    <w:rsid w:val="00153BC8"/>
    <w:rsid w:val="00170CD8"/>
    <w:rsid w:val="00171FA8"/>
    <w:rsid w:val="00173B1B"/>
    <w:rsid w:val="00174A62"/>
    <w:rsid w:val="001769EB"/>
    <w:rsid w:val="00177431"/>
    <w:rsid w:val="00181A68"/>
    <w:rsid w:val="00182F03"/>
    <w:rsid w:val="0018732D"/>
    <w:rsid w:val="001A1BC3"/>
    <w:rsid w:val="001A5231"/>
    <w:rsid w:val="001B24CD"/>
    <w:rsid w:val="001C2784"/>
    <w:rsid w:val="001D0487"/>
    <w:rsid w:val="001D3042"/>
    <w:rsid w:val="001D3D2E"/>
    <w:rsid w:val="001D47AB"/>
    <w:rsid w:val="001D4E79"/>
    <w:rsid w:val="001D6750"/>
    <w:rsid w:val="001D7609"/>
    <w:rsid w:val="001E0DB3"/>
    <w:rsid w:val="001E5219"/>
    <w:rsid w:val="001E7DF3"/>
    <w:rsid w:val="001F0C9C"/>
    <w:rsid w:val="001F62DA"/>
    <w:rsid w:val="002003B8"/>
    <w:rsid w:val="00200EFB"/>
    <w:rsid w:val="0020497C"/>
    <w:rsid w:val="0020506A"/>
    <w:rsid w:val="00206F17"/>
    <w:rsid w:val="002244A1"/>
    <w:rsid w:val="00237DA2"/>
    <w:rsid w:val="00244CA2"/>
    <w:rsid w:val="0024740A"/>
    <w:rsid w:val="0025075B"/>
    <w:rsid w:val="00251EEE"/>
    <w:rsid w:val="00255F30"/>
    <w:rsid w:val="00255FAA"/>
    <w:rsid w:val="00256E76"/>
    <w:rsid w:val="00257AE3"/>
    <w:rsid w:val="0026217D"/>
    <w:rsid w:val="00264DE3"/>
    <w:rsid w:val="00265908"/>
    <w:rsid w:val="0026716E"/>
    <w:rsid w:val="00281C26"/>
    <w:rsid w:val="002822F1"/>
    <w:rsid w:val="0028454D"/>
    <w:rsid w:val="00285E73"/>
    <w:rsid w:val="002861B3"/>
    <w:rsid w:val="00290A4E"/>
    <w:rsid w:val="00291A5A"/>
    <w:rsid w:val="00291ED4"/>
    <w:rsid w:val="00295D53"/>
    <w:rsid w:val="002A2EA8"/>
    <w:rsid w:val="002B09E0"/>
    <w:rsid w:val="002B149C"/>
    <w:rsid w:val="002B2B76"/>
    <w:rsid w:val="002B77A1"/>
    <w:rsid w:val="002D3C2E"/>
    <w:rsid w:val="002D6A6B"/>
    <w:rsid w:val="002D779A"/>
    <w:rsid w:val="002E526E"/>
    <w:rsid w:val="002F325A"/>
    <w:rsid w:val="002F516C"/>
    <w:rsid w:val="00301EC7"/>
    <w:rsid w:val="003062A4"/>
    <w:rsid w:val="00310E19"/>
    <w:rsid w:val="0031354C"/>
    <w:rsid w:val="00314D2A"/>
    <w:rsid w:val="003160B1"/>
    <w:rsid w:val="00316529"/>
    <w:rsid w:val="003230DC"/>
    <w:rsid w:val="00323BAC"/>
    <w:rsid w:val="00326AC0"/>
    <w:rsid w:val="00334BB2"/>
    <w:rsid w:val="00340E34"/>
    <w:rsid w:val="00341590"/>
    <w:rsid w:val="00351B77"/>
    <w:rsid w:val="00355BC0"/>
    <w:rsid w:val="00362FE4"/>
    <w:rsid w:val="00363AF9"/>
    <w:rsid w:val="0036626B"/>
    <w:rsid w:val="0037317E"/>
    <w:rsid w:val="003747D3"/>
    <w:rsid w:val="0037694A"/>
    <w:rsid w:val="00377FE3"/>
    <w:rsid w:val="00382D51"/>
    <w:rsid w:val="00387336"/>
    <w:rsid w:val="003A5FAA"/>
    <w:rsid w:val="003B0583"/>
    <w:rsid w:val="003B2E94"/>
    <w:rsid w:val="003B4989"/>
    <w:rsid w:val="003C0B97"/>
    <w:rsid w:val="003C15FA"/>
    <w:rsid w:val="003C3961"/>
    <w:rsid w:val="003C6067"/>
    <w:rsid w:val="003C659E"/>
    <w:rsid w:val="003D0D62"/>
    <w:rsid w:val="003D0FC1"/>
    <w:rsid w:val="003D1C14"/>
    <w:rsid w:val="003D467C"/>
    <w:rsid w:val="003D783F"/>
    <w:rsid w:val="003E05B0"/>
    <w:rsid w:val="003E1A70"/>
    <w:rsid w:val="003E3B9B"/>
    <w:rsid w:val="003F0507"/>
    <w:rsid w:val="003F0553"/>
    <w:rsid w:val="003F12D7"/>
    <w:rsid w:val="003F182B"/>
    <w:rsid w:val="003F37FB"/>
    <w:rsid w:val="003F4069"/>
    <w:rsid w:val="00404939"/>
    <w:rsid w:val="004157D6"/>
    <w:rsid w:val="00417879"/>
    <w:rsid w:val="0042500D"/>
    <w:rsid w:val="0042702B"/>
    <w:rsid w:val="004305C9"/>
    <w:rsid w:val="00430901"/>
    <w:rsid w:val="00435DCC"/>
    <w:rsid w:val="00435E92"/>
    <w:rsid w:val="00444D83"/>
    <w:rsid w:val="00447819"/>
    <w:rsid w:val="0045265F"/>
    <w:rsid w:val="004569A0"/>
    <w:rsid w:val="00461B61"/>
    <w:rsid w:val="00462465"/>
    <w:rsid w:val="00464F63"/>
    <w:rsid w:val="0048056B"/>
    <w:rsid w:val="004832EB"/>
    <w:rsid w:val="00487BD5"/>
    <w:rsid w:val="004934BF"/>
    <w:rsid w:val="0049612D"/>
    <w:rsid w:val="00496C49"/>
    <w:rsid w:val="004A6FFC"/>
    <w:rsid w:val="004B00A2"/>
    <w:rsid w:val="004B0B31"/>
    <w:rsid w:val="004B396F"/>
    <w:rsid w:val="004B6791"/>
    <w:rsid w:val="004C153E"/>
    <w:rsid w:val="004C1B3C"/>
    <w:rsid w:val="004C5282"/>
    <w:rsid w:val="004C7FE3"/>
    <w:rsid w:val="004D30BC"/>
    <w:rsid w:val="004D4E8D"/>
    <w:rsid w:val="004E16C7"/>
    <w:rsid w:val="004E78E7"/>
    <w:rsid w:val="004F6CAD"/>
    <w:rsid w:val="0050059B"/>
    <w:rsid w:val="00501859"/>
    <w:rsid w:val="005025CE"/>
    <w:rsid w:val="005278FE"/>
    <w:rsid w:val="00531A26"/>
    <w:rsid w:val="00532BD6"/>
    <w:rsid w:val="00533200"/>
    <w:rsid w:val="005367C7"/>
    <w:rsid w:val="00536EE6"/>
    <w:rsid w:val="00540345"/>
    <w:rsid w:val="00540F70"/>
    <w:rsid w:val="00553C27"/>
    <w:rsid w:val="00554AB8"/>
    <w:rsid w:val="00554CC1"/>
    <w:rsid w:val="00557B9A"/>
    <w:rsid w:val="0056010E"/>
    <w:rsid w:val="0056405F"/>
    <w:rsid w:val="00571029"/>
    <w:rsid w:val="00572298"/>
    <w:rsid w:val="005817EF"/>
    <w:rsid w:val="0058276E"/>
    <w:rsid w:val="005847CA"/>
    <w:rsid w:val="005A1874"/>
    <w:rsid w:val="005A3096"/>
    <w:rsid w:val="005B1350"/>
    <w:rsid w:val="005C0E63"/>
    <w:rsid w:val="005D1258"/>
    <w:rsid w:val="005D18FE"/>
    <w:rsid w:val="005D1F94"/>
    <w:rsid w:val="005D2763"/>
    <w:rsid w:val="005E4374"/>
    <w:rsid w:val="005E73B6"/>
    <w:rsid w:val="005E78E5"/>
    <w:rsid w:val="005F12DD"/>
    <w:rsid w:val="005F1FC6"/>
    <w:rsid w:val="005F328B"/>
    <w:rsid w:val="005F4C41"/>
    <w:rsid w:val="005F7BEA"/>
    <w:rsid w:val="00613262"/>
    <w:rsid w:val="006179F0"/>
    <w:rsid w:val="006227DD"/>
    <w:rsid w:val="00630B4A"/>
    <w:rsid w:val="00631B8C"/>
    <w:rsid w:val="00636690"/>
    <w:rsid w:val="00642205"/>
    <w:rsid w:val="00646F25"/>
    <w:rsid w:val="006513C5"/>
    <w:rsid w:val="006540B7"/>
    <w:rsid w:val="00667F54"/>
    <w:rsid w:val="00672E99"/>
    <w:rsid w:val="00674292"/>
    <w:rsid w:val="006769B5"/>
    <w:rsid w:val="006805C2"/>
    <w:rsid w:val="006947AB"/>
    <w:rsid w:val="006A7843"/>
    <w:rsid w:val="006A7E99"/>
    <w:rsid w:val="006B7030"/>
    <w:rsid w:val="006B7AB8"/>
    <w:rsid w:val="006C5A07"/>
    <w:rsid w:val="006D4394"/>
    <w:rsid w:val="006E42C5"/>
    <w:rsid w:val="00704D5B"/>
    <w:rsid w:val="00705351"/>
    <w:rsid w:val="007060CE"/>
    <w:rsid w:val="0071758A"/>
    <w:rsid w:val="007278E2"/>
    <w:rsid w:val="00730ED9"/>
    <w:rsid w:val="00733CE1"/>
    <w:rsid w:val="00751E86"/>
    <w:rsid w:val="00752023"/>
    <w:rsid w:val="00764ECB"/>
    <w:rsid w:val="00766453"/>
    <w:rsid w:val="00766D4A"/>
    <w:rsid w:val="00767921"/>
    <w:rsid w:val="007704E5"/>
    <w:rsid w:val="00770F6B"/>
    <w:rsid w:val="00772C30"/>
    <w:rsid w:val="0077322E"/>
    <w:rsid w:val="00780C45"/>
    <w:rsid w:val="00783618"/>
    <w:rsid w:val="00786AE7"/>
    <w:rsid w:val="00790DE2"/>
    <w:rsid w:val="00791C40"/>
    <w:rsid w:val="00793CFB"/>
    <w:rsid w:val="007A087F"/>
    <w:rsid w:val="007A0F16"/>
    <w:rsid w:val="007A3374"/>
    <w:rsid w:val="007A6C9E"/>
    <w:rsid w:val="007B25DA"/>
    <w:rsid w:val="007B71B3"/>
    <w:rsid w:val="007B71D7"/>
    <w:rsid w:val="007C1315"/>
    <w:rsid w:val="007C54D5"/>
    <w:rsid w:val="007D32B0"/>
    <w:rsid w:val="007D3DD0"/>
    <w:rsid w:val="007D536B"/>
    <w:rsid w:val="007D53DB"/>
    <w:rsid w:val="007F6D48"/>
    <w:rsid w:val="00801FB3"/>
    <w:rsid w:val="008040D9"/>
    <w:rsid w:val="008175CA"/>
    <w:rsid w:val="008234CB"/>
    <w:rsid w:val="00832369"/>
    <w:rsid w:val="00832CB5"/>
    <w:rsid w:val="00835707"/>
    <w:rsid w:val="00835F47"/>
    <w:rsid w:val="0084622B"/>
    <w:rsid w:val="0084746E"/>
    <w:rsid w:val="00847C33"/>
    <w:rsid w:val="00851B0A"/>
    <w:rsid w:val="00867666"/>
    <w:rsid w:val="00877B4F"/>
    <w:rsid w:val="008834FB"/>
    <w:rsid w:val="00887485"/>
    <w:rsid w:val="00894A70"/>
    <w:rsid w:val="00894E87"/>
    <w:rsid w:val="008A1261"/>
    <w:rsid w:val="008A4EBB"/>
    <w:rsid w:val="008B41E3"/>
    <w:rsid w:val="008C08A0"/>
    <w:rsid w:val="008C1845"/>
    <w:rsid w:val="008C28B4"/>
    <w:rsid w:val="008C3BA8"/>
    <w:rsid w:val="008C4A68"/>
    <w:rsid w:val="008C521D"/>
    <w:rsid w:val="008C7B58"/>
    <w:rsid w:val="008D4910"/>
    <w:rsid w:val="008E2F14"/>
    <w:rsid w:val="008E5D01"/>
    <w:rsid w:val="008F3883"/>
    <w:rsid w:val="008F5D82"/>
    <w:rsid w:val="00904237"/>
    <w:rsid w:val="00917877"/>
    <w:rsid w:val="00921CB4"/>
    <w:rsid w:val="00930146"/>
    <w:rsid w:val="0093165D"/>
    <w:rsid w:val="0093340C"/>
    <w:rsid w:val="00933BC4"/>
    <w:rsid w:val="009430F7"/>
    <w:rsid w:val="0095498A"/>
    <w:rsid w:val="00956053"/>
    <w:rsid w:val="009566E0"/>
    <w:rsid w:val="009575D9"/>
    <w:rsid w:val="009602A8"/>
    <w:rsid w:val="00961E6B"/>
    <w:rsid w:val="0096473E"/>
    <w:rsid w:val="009651B2"/>
    <w:rsid w:val="009656A2"/>
    <w:rsid w:val="00965C93"/>
    <w:rsid w:val="009923C2"/>
    <w:rsid w:val="0099286B"/>
    <w:rsid w:val="0099476E"/>
    <w:rsid w:val="00996420"/>
    <w:rsid w:val="009A15E3"/>
    <w:rsid w:val="009A4B76"/>
    <w:rsid w:val="009A4D0F"/>
    <w:rsid w:val="009A6E93"/>
    <w:rsid w:val="009B1739"/>
    <w:rsid w:val="009B28B2"/>
    <w:rsid w:val="009C5BA7"/>
    <w:rsid w:val="009C6704"/>
    <w:rsid w:val="009D149B"/>
    <w:rsid w:val="009D7413"/>
    <w:rsid w:val="009D7A62"/>
    <w:rsid w:val="009D7ED5"/>
    <w:rsid w:val="009E0A26"/>
    <w:rsid w:val="009E374F"/>
    <w:rsid w:val="009E59CA"/>
    <w:rsid w:val="009E7A37"/>
    <w:rsid w:val="009F0BA9"/>
    <w:rsid w:val="009F5573"/>
    <w:rsid w:val="00A015C7"/>
    <w:rsid w:val="00A03374"/>
    <w:rsid w:val="00A03E5D"/>
    <w:rsid w:val="00A07B54"/>
    <w:rsid w:val="00A104F0"/>
    <w:rsid w:val="00A10A49"/>
    <w:rsid w:val="00A433E2"/>
    <w:rsid w:val="00A46B60"/>
    <w:rsid w:val="00A474BA"/>
    <w:rsid w:val="00A54D40"/>
    <w:rsid w:val="00A60463"/>
    <w:rsid w:val="00A6266D"/>
    <w:rsid w:val="00A91D97"/>
    <w:rsid w:val="00A96258"/>
    <w:rsid w:val="00A974BF"/>
    <w:rsid w:val="00AA0D98"/>
    <w:rsid w:val="00AA29AA"/>
    <w:rsid w:val="00AB5BE4"/>
    <w:rsid w:val="00AB71BA"/>
    <w:rsid w:val="00AB73F7"/>
    <w:rsid w:val="00AB7F62"/>
    <w:rsid w:val="00AD307B"/>
    <w:rsid w:val="00AE0EFD"/>
    <w:rsid w:val="00AE1952"/>
    <w:rsid w:val="00AE43D2"/>
    <w:rsid w:val="00AE5AD6"/>
    <w:rsid w:val="00AE7DC5"/>
    <w:rsid w:val="00AF037F"/>
    <w:rsid w:val="00AF1986"/>
    <w:rsid w:val="00AF2A99"/>
    <w:rsid w:val="00B0160E"/>
    <w:rsid w:val="00B0170B"/>
    <w:rsid w:val="00B0321F"/>
    <w:rsid w:val="00B1096B"/>
    <w:rsid w:val="00B2081E"/>
    <w:rsid w:val="00B22ECF"/>
    <w:rsid w:val="00B24737"/>
    <w:rsid w:val="00B306AF"/>
    <w:rsid w:val="00B4063B"/>
    <w:rsid w:val="00B458F2"/>
    <w:rsid w:val="00B54ABD"/>
    <w:rsid w:val="00B618D9"/>
    <w:rsid w:val="00B61A84"/>
    <w:rsid w:val="00B61B06"/>
    <w:rsid w:val="00B668C1"/>
    <w:rsid w:val="00B74901"/>
    <w:rsid w:val="00B75904"/>
    <w:rsid w:val="00B76889"/>
    <w:rsid w:val="00B834B7"/>
    <w:rsid w:val="00B87654"/>
    <w:rsid w:val="00B87D7E"/>
    <w:rsid w:val="00B9004C"/>
    <w:rsid w:val="00BA4995"/>
    <w:rsid w:val="00BA6EB1"/>
    <w:rsid w:val="00BA7A07"/>
    <w:rsid w:val="00BB6989"/>
    <w:rsid w:val="00BB7EE9"/>
    <w:rsid w:val="00BC26FA"/>
    <w:rsid w:val="00BC3786"/>
    <w:rsid w:val="00BD500F"/>
    <w:rsid w:val="00BD5886"/>
    <w:rsid w:val="00BD644F"/>
    <w:rsid w:val="00BF2955"/>
    <w:rsid w:val="00BF4174"/>
    <w:rsid w:val="00C118D7"/>
    <w:rsid w:val="00C20E9A"/>
    <w:rsid w:val="00C249BC"/>
    <w:rsid w:val="00C251A1"/>
    <w:rsid w:val="00C315B2"/>
    <w:rsid w:val="00C31681"/>
    <w:rsid w:val="00C4410B"/>
    <w:rsid w:val="00C45C44"/>
    <w:rsid w:val="00C51F22"/>
    <w:rsid w:val="00C53A65"/>
    <w:rsid w:val="00C658A8"/>
    <w:rsid w:val="00C658F8"/>
    <w:rsid w:val="00C843BC"/>
    <w:rsid w:val="00C86991"/>
    <w:rsid w:val="00C8774D"/>
    <w:rsid w:val="00C91C72"/>
    <w:rsid w:val="00C94B5F"/>
    <w:rsid w:val="00C95D9D"/>
    <w:rsid w:val="00CA4357"/>
    <w:rsid w:val="00CB17DB"/>
    <w:rsid w:val="00CB2007"/>
    <w:rsid w:val="00CD4BF5"/>
    <w:rsid w:val="00CD6B04"/>
    <w:rsid w:val="00CD7684"/>
    <w:rsid w:val="00CE1C60"/>
    <w:rsid w:val="00CF1A14"/>
    <w:rsid w:val="00D0635C"/>
    <w:rsid w:val="00D0699A"/>
    <w:rsid w:val="00D20D04"/>
    <w:rsid w:val="00D213BD"/>
    <w:rsid w:val="00D22C5C"/>
    <w:rsid w:val="00D31699"/>
    <w:rsid w:val="00D35B12"/>
    <w:rsid w:val="00D45AAC"/>
    <w:rsid w:val="00D50D72"/>
    <w:rsid w:val="00D53813"/>
    <w:rsid w:val="00D53C9E"/>
    <w:rsid w:val="00D57B2C"/>
    <w:rsid w:val="00D6078F"/>
    <w:rsid w:val="00D734AF"/>
    <w:rsid w:val="00D74D59"/>
    <w:rsid w:val="00D75220"/>
    <w:rsid w:val="00D7546B"/>
    <w:rsid w:val="00D95420"/>
    <w:rsid w:val="00D95621"/>
    <w:rsid w:val="00D97C26"/>
    <w:rsid w:val="00DA057B"/>
    <w:rsid w:val="00DA2376"/>
    <w:rsid w:val="00DA2CB7"/>
    <w:rsid w:val="00DB38EC"/>
    <w:rsid w:val="00DB3BE2"/>
    <w:rsid w:val="00DB5592"/>
    <w:rsid w:val="00DC1DA3"/>
    <w:rsid w:val="00DC42AA"/>
    <w:rsid w:val="00DC7925"/>
    <w:rsid w:val="00DD0E11"/>
    <w:rsid w:val="00DD12E2"/>
    <w:rsid w:val="00DD1EBB"/>
    <w:rsid w:val="00DE1F0E"/>
    <w:rsid w:val="00DE3421"/>
    <w:rsid w:val="00DE56DD"/>
    <w:rsid w:val="00DF2A02"/>
    <w:rsid w:val="00DF3D08"/>
    <w:rsid w:val="00DF46D9"/>
    <w:rsid w:val="00E0460F"/>
    <w:rsid w:val="00E079D0"/>
    <w:rsid w:val="00E07D37"/>
    <w:rsid w:val="00E20156"/>
    <w:rsid w:val="00E269C9"/>
    <w:rsid w:val="00E342E9"/>
    <w:rsid w:val="00E4205F"/>
    <w:rsid w:val="00E42B04"/>
    <w:rsid w:val="00E50DA3"/>
    <w:rsid w:val="00E52299"/>
    <w:rsid w:val="00E539E8"/>
    <w:rsid w:val="00E53EAD"/>
    <w:rsid w:val="00E56355"/>
    <w:rsid w:val="00E5649C"/>
    <w:rsid w:val="00E579D7"/>
    <w:rsid w:val="00E659C4"/>
    <w:rsid w:val="00E6730A"/>
    <w:rsid w:val="00E725D6"/>
    <w:rsid w:val="00E76A27"/>
    <w:rsid w:val="00E77126"/>
    <w:rsid w:val="00E91353"/>
    <w:rsid w:val="00E92C28"/>
    <w:rsid w:val="00E954F0"/>
    <w:rsid w:val="00EA6353"/>
    <w:rsid w:val="00EB0559"/>
    <w:rsid w:val="00EB7A1F"/>
    <w:rsid w:val="00EC2A05"/>
    <w:rsid w:val="00EC4CE1"/>
    <w:rsid w:val="00ED1B20"/>
    <w:rsid w:val="00ED20A6"/>
    <w:rsid w:val="00ED229D"/>
    <w:rsid w:val="00EE1614"/>
    <w:rsid w:val="00EE4F5C"/>
    <w:rsid w:val="00EE6CDC"/>
    <w:rsid w:val="00EF2FB0"/>
    <w:rsid w:val="00EF6391"/>
    <w:rsid w:val="00F00F8F"/>
    <w:rsid w:val="00F027B9"/>
    <w:rsid w:val="00F04B8C"/>
    <w:rsid w:val="00F16C0E"/>
    <w:rsid w:val="00F17DDA"/>
    <w:rsid w:val="00F2625C"/>
    <w:rsid w:val="00F47C01"/>
    <w:rsid w:val="00F5038E"/>
    <w:rsid w:val="00F505E4"/>
    <w:rsid w:val="00F55036"/>
    <w:rsid w:val="00F6720D"/>
    <w:rsid w:val="00F746A0"/>
    <w:rsid w:val="00F77BEC"/>
    <w:rsid w:val="00F84734"/>
    <w:rsid w:val="00F849CD"/>
    <w:rsid w:val="00F90D0F"/>
    <w:rsid w:val="00F93588"/>
    <w:rsid w:val="00F94889"/>
    <w:rsid w:val="00FB5053"/>
    <w:rsid w:val="00FD297A"/>
    <w:rsid w:val="00FD3086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  <w:rsid w:val="00FF0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Pa0">
    <w:name w:val="Pa0"/>
    <w:basedOn w:val="Default"/>
    <w:next w:val="Default"/>
    <w:uiPriority w:val="99"/>
    <w:rsid w:val="003D783F"/>
    <w:pPr>
      <w:spacing w:line="211" w:lineRule="atLeast"/>
    </w:pPr>
    <w:rPr>
      <w:rFonts w:ascii="Lidl Font Pro" w:hAnsi="Lidl Font Pro" w:cs="Times New Roman"/>
      <w:color w:val="auto"/>
    </w:rPr>
  </w:style>
  <w:style w:type="character" w:customStyle="1" w:styleId="normaltextrun">
    <w:name w:val="normaltextrun"/>
    <w:basedOn w:val="Carpredefinitoparagrafo"/>
    <w:rsid w:val="00435DCC"/>
  </w:style>
  <w:style w:type="character" w:customStyle="1" w:styleId="eop">
    <w:name w:val="eop"/>
    <w:basedOn w:val="Carpredefinitoparagrafo"/>
    <w:rsid w:val="00435D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13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767394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9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E703CB-7989-4D3B-AF04-F555CA747F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fcf04dab-dc09-4c96-8051-2bc2fa59da3e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667</Words>
  <Characters>3802</Characters>
  <Application>Microsoft Office Word</Application>
  <DocSecurity>0</DocSecurity>
  <Lines>31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LAURA FIORINI</cp:lastModifiedBy>
  <cp:revision>5</cp:revision>
  <cp:lastPrinted>2022-06-07T11:44:00Z</cp:lastPrinted>
  <dcterms:created xsi:type="dcterms:W3CDTF">2022-06-07T11:41:00Z</dcterms:created>
  <dcterms:modified xsi:type="dcterms:W3CDTF">2022-06-08T15:41:00Z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