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6487" w14:textId="6DEC875F" w:rsidR="00F55036" w:rsidRPr="00922839" w:rsidRDefault="006E0B52" w:rsidP="00BD6835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ITALIA</w:t>
      </w:r>
      <w:r w:rsidR="00121DA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187FD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CONTINUA A PUNTARE </w:t>
      </w:r>
      <w:r w:rsidR="0092283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sulle </w:t>
      </w:r>
      <w:r w:rsidR="00121DA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PERSONE</w:t>
      </w:r>
      <w:r w:rsidR="00D8035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92283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e </w:t>
      </w:r>
      <w:r w:rsidR="000E272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si</w:t>
      </w:r>
      <w:r w:rsidR="00BD683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D8035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ri</w:t>
      </w:r>
      <w:r w:rsidR="000E272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conferma “TOP EMPLOYER”</w:t>
      </w:r>
    </w:p>
    <w:p w14:paraId="35C42505" w14:textId="28B712F7" w:rsidR="007147E6" w:rsidRPr="0082330D" w:rsidRDefault="000E272D" w:rsidP="00922839">
      <w:pPr>
        <w:spacing w:after="0"/>
        <w:jc w:val="center"/>
        <w:rPr>
          <w:rFonts w:cs="Calibri-Bold"/>
          <w:bCs/>
          <w:i/>
          <w:sz w:val="28"/>
          <w:szCs w:val="30"/>
          <w:lang w:val="it-IT"/>
        </w:rPr>
      </w:pPr>
      <w:r>
        <w:rPr>
          <w:rFonts w:cs="Calibri-Bold"/>
          <w:bCs/>
          <w:i/>
          <w:sz w:val="28"/>
          <w:szCs w:val="30"/>
          <w:lang w:val="it-IT"/>
        </w:rPr>
        <w:t>L</w:t>
      </w:r>
      <w:r w:rsidR="007147E6">
        <w:rPr>
          <w:rFonts w:cs="Calibri-Bold"/>
          <w:bCs/>
          <w:i/>
          <w:sz w:val="28"/>
          <w:szCs w:val="30"/>
          <w:lang w:val="it-IT"/>
        </w:rPr>
        <w:t>’Azienda si</w:t>
      </w:r>
      <w:r w:rsidR="007147E6" w:rsidRPr="0082330D">
        <w:rPr>
          <w:rFonts w:cs="Calibri-Bold"/>
          <w:bCs/>
          <w:i/>
          <w:sz w:val="28"/>
          <w:szCs w:val="30"/>
          <w:lang w:val="it-IT"/>
        </w:rPr>
        <w:t xml:space="preserve"> aggiudica </w:t>
      </w:r>
      <w:r w:rsidR="00922839">
        <w:rPr>
          <w:rFonts w:cs="Calibri-Bold"/>
          <w:bCs/>
          <w:i/>
          <w:sz w:val="28"/>
          <w:szCs w:val="30"/>
          <w:lang w:val="it-IT"/>
        </w:rPr>
        <w:t>per il settimo anno consecutivo</w:t>
      </w:r>
      <w:r w:rsidR="00922839" w:rsidRPr="0082330D">
        <w:rPr>
          <w:rFonts w:cs="Calibri-Bold"/>
          <w:bCs/>
          <w:i/>
          <w:sz w:val="28"/>
          <w:szCs w:val="30"/>
          <w:lang w:val="it-IT"/>
        </w:rPr>
        <w:t xml:space="preserve"> </w:t>
      </w:r>
      <w:r w:rsidR="007147E6" w:rsidRPr="0082330D">
        <w:rPr>
          <w:rFonts w:cs="Calibri-Bold"/>
          <w:bCs/>
          <w:i/>
          <w:sz w:val="28"/>
          <w:szCs w:val="30"/>
          <w:lang w:val="it-IT"/>
        </w:rPr>
        <w:t>la certificazione</w:t>
      </w:r>
      <w:r w:rsidR="007147E6">
        <w:rPr>
          <w:rFonts w:cs="Calibri-Bold"/>
          <w:bCs/>
          <w:i/>
          <w:sz w:val="28"/>
          <w:szCs w:val="30"/>
          <w:lang w:val="it-IT"/>
        </w:rPr>
        <w:t xml:space="preserve"> delle eccellenze HR assegnata dal Top </w:t>
      </w:r>
      <w:proofErr w:type="spellStart"/>
      <w:r w:rsidR="007147E6">
        <w:rPr>
          <w:rFonts w:cs="Calibri-Bold"/>
          <w:bCs/>
          <w:i/>
          <w:sz w:val="28"/>
          <w:szCs w:val="30"/>
          <w:lang w:val="it-IT"/>
        </w:rPr>
        <w:t>Employe</w:t>
      </w:r>
      <w:r w:rsidR="007147E6" w:rsidRPr="008012DB">
        <w:rPr>
          <w:rFonts w:cs="Calibri-Bold"/>
          <w:bCs/>
          <w:i/>
          <w:sz w:val="28"/>
          <w:szCs w:val="30"/>
          <w:lang w:val="it-IT"/>
        </w:rPr>
        <w:t>rs</w:t>
      </w:r>
      <w:proofErr w:type="spellEnd"/>
      <w:r w:rsidR="007147E6">
        <w:rPr>
          <w:rFonts w:cs="Calibri-Bold"/>
          <w:bCs/>
          <w:i/>
          <w:sz w:val="28"/>
          <w:szCs w:val="30"/>
          <w:lang w:val="it-IT"/>
        </w:rPr>
        <w:t xml:space="preserve"> Institute</w:t>
      </w:r>
      <w:r>
        <w:rPr>
          <w:rFonts w:cs="Calibri-Bold"/>
          <w:bCs/>
          <w:i/>
          <w:sz w:val="28"/>
          <w:szCs w:val="30"/>
          <w:lang w:val="it-IT"/>
        </w:rPr>
        <w:t xml:space="preserve"> </w:t>
      </w:r>
    </w:p>
    <w:p w14:paraId="62478CAF" w14:textId="77777777" w:rsidR="00847C33" w:rsidRPr="006C5A07" w:rsidRDefault="00847C33" w:rsidP="00430901">
      <w:pPr>
        <w:spacing w:after="0" w:line="288" w:lineRule="auto"/>
        <w:rPr>
          <w:rFonts w:cs="Calibri-Bold"/>
          <w:bCs/>
          <w:i/>
          <w:sz w:val="28"/>
          <w:szCs w:val="28"/>
          <w:lang w:val="it-IT"/>
        </w:rPr>
      </w:pPr>
    </w:p>
    <w:p w14:paraId="56F0F744" w14:textId="703972C0" w:rsidR="00244C0C" w:rsidRPr="00B25287" w:rsidRDefault="00B17161" w:rsidP="003110AE">
      <w:pPr>
        <w:pStyle w:val="EinfAbs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</w:pPr>
      <w:r w:rsidRPr="00B25287">
        <w:rPr>
          <w:rFonts w:ascii="Calibri" w:hAnsi="Calibri" w:cs="Calibri-Bold"/>
          <w:bCs/>
          <w:i/>
          <w:color w:val="000000" w:themeColor="text1"/>
          <w:sz w:val="22"/>
          <w:szCs w:val="22"/>
          <w:lang w:val="it-IT"/>
        </w:rPr>
        <w:t>Arcole</w:t>
      </w:r>
      <w:r w:rsidR="00F55036" w:rsidRPr="00B25287">
        <w:rPr>
          <w:rFonts w:ascii="Calibri" w:hAnsi="Calibri" w:cs="Calibri-Bold"/>
          <w:bCs/>
          <w:i/>
          <w:color w:val="000000" w:themeColor="text1"/>
          <w:sz w:val="22"/>
          <w:szCs w:val="22"/>
          <w:lang w:val="it-IT"/>
        </w:rPr>
        <w:t xml:space="preserve"> (</w:t>
      </w:r>
      <w:r w:rsidRPr="00B25287">
        <w:rPr>
          <w:rFonts w:ascii="Calibri" w:hAnsi="Calibri" w:cs="Calibri-Bold"/>
          <w:bCs/>
          <w:i/>
          <w:color w:val="000000" w:themeColor="text1"/>
          <w:sz w:val="22"/>
          <w:szCs w:val="22"/>
          <w:lang w:val="it-IT"/>
        </w:rPr>
        <w:t>VR</w:t>
      </w:r>
      <w:r w:rsidR="00F55036" w:rsidRPr="00B25287">
        <w:rPr>
          <w:rFonts w:ascii="Calibri" w:hAnsi="Calibri" w:cs="Calibri-Bold"/>
          <w:bCs/>
          <w:i/>
          <w:color w:val="000000" w:themeColor="text1"/>
          <w:sz w:val="22"/>
          <w:szCs w:val="22"/>
          <w:lang w:val="it-IT"/>
        </w:rPr>
        <w:t>)</w:t>
      </w:r>
      <w:r w:rsidRPr="00B25287">
        <w:rPr>
          <w:rFonts w:ascii="Calibri" w:hAnsi="Calibri" w:cs="Calibri-Bold"/>
          <w:bCs/>
          <w:i/>
          <w:color w:val="000000" w:themeColor="text1"/>
          <w:sz w:val="22"/>
          <w:szCs w:val="22"/>
          <w:lang w:val="it-IT"/>
        </w:rPr>
        <w:t xml:space="preserve">, </w:t>
      </w:r>
      <w:r w:rsidR="00BD6835" w:rsidRPr="00B25287">
        <w:rPr>
          <w:rFonts w:ascii="Calibri" w:hAnsi="Calibri" w:cs="Calibri-Bold"/>
          <w:bCs/>
          <w:i/>
          <w:color w:val="000000" w:themeColor="text1"/>
          <w:sz w:val="22"/>
          <w:szCs w:val="22"/>
          <w:lang w:val="it-IT"/>
        </w:rPr>
        <w:t>17</w:t>
      </w:r>
      <w:r w:rsidR="00924B99" w:rsidRPr="00B25287">
        <w:rPr>
          <w:rFonts w:ascii="Calibri" w:hAnsi="Calibri" w:cs="Calibri-Bold"/>
          <w:bCs/>
          <w:i/>
          <w:color w:val="000000" w:themeColor="text1"/>
          <w:sz w:val="22"/>
          <w:szCs w:val="22"/>
          <w:lang w:val="it-IT"/>
        </w:rPr>
        <w:t xml:space="preserve"> gennaio </w:t>
      </w:r>
      <w:r w:rsidR="00132EFB" w:rsidRPr="00B25287">
        <w:rPr>
          <w:rFonts w:ascii="Calibri" w:hAnsi="Calibri" w:cs="Calibri-Bold"/>
          <w:bCs/>
          <w:i/>
          <w:color w:val="000000" w:themeColor="text1"/>
          <w:sz w:val="22"/>
          <w:szCs w:val="22"/>
          <w:lang w:val="it-IT"/>
        </w:rPr>
        <w:t>2023</w:t>
      </w:r>
      <w:r w:rsidR="00FF0751" w:rsidRPr="00B25287">
        <w:rPr>
          <w:rFonts w:ascii="Calibri" w:hAnsi="Calibri" w:cs="Calibri-Bold"/>
          <w:bCs/>
          <w:i/>
          <w:color w:val="000000" w:themeColor="text1"/>
          <w:sz w:val="22"/>
          <w:szCs w:val="22"/>
          <w:lang w:val="it-IT"/>
        </w:rPr>
        <w:t xml:space="preserve"> </w:t>
      </w:r>
      <w:r w:rsidR="00FF0751"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 xml:space="preserve">– </w:t>
      </w:r>
      <w:bookmarkStart w:id="0" w:name="_Hlk80869457"/>
      <w:r w:rsidR="00FF0751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Lidl Italia</w:t>
      </w:r>
      <w:r w:rsidR="00FF0751" w:rsidRPr="00B25287">
        <w:rPr>
          <w:rFonts w:asciiTheme="minorHAnsi" w:hAnsiTheme="minorHAnsi" w:cstheme="minorHAnsi"/>
          <w:bCs/>
          <w:color w:val="000000" w:themeColor="text1"/>
          <w:sz w:val="22"/>
          <w:szCs w:val="22"/>
          <w:lang w:val="it-IT"/>
        </w:rPr>
        <w:t xml:space="preserve">, catena di supermercati leader nella GDO con </w:t>
      </w:r>
      <w:r w:rsidR="00160B98" w:rsidRPr="00B25287">
        <w:rPr>
          <w:rFonts w:asciiTheme="minorHAnsi" w:hAnsiTheme="minorHAnsi" w:cstheme="minorHAnsi"/>
          <w:bCs/>
          <w:color w:val="000000" w:themeColor="text1"/>
          <w:sz w:val="22"/>
          <w:szCs w:val="22"/>
          <w:lang w:val="it-IT"/>
        </w:rPr>
        <w:t xml:space="preserve">più di </w:t>
      </w:r>
      <w:r w:rsidR="00DA3B3B" w:rsidRPr="00B25287">
        <w:rPr>
          <w:rFonts w:asciiTheme="minorHAnsi" w:hAnsiTheme="minorHAnsi" w:cstheme="minorHAnsi"/>
          <w:bCs/>
          <w:color w:val="000000" w:themeColor="text1"/>
          <w:sz w:val="22"/>
          <w:szCs w:val="22"/>
          <w:lang w:val="it-IT"/>
        </w:rPr>
        <w:t>70</w:t>
      </w:r>
      <w:r w:rsidR="00FF0751" w:rsidRPr="00B25287">
        <w:rPr>
          <w:rFonts w:asciiTheme="minorHAnsi" w:hAnsiTheme="minorHAnsi" w:cstheme="minorHAnsi"/>
          <w:bCs/>
          <w:color w:val="000000" w:themeColor="text1"/>
          <w:sz w:val="22"/>
          <w:szCs w:val="22"/>
          <w:lang w:val="it-IT"/>
        </w:rPr>
        <w:t xml:space="preserve">0 punti vendita nel Paese, </w:t>
      </w:r>
      <w:bookmarkEnd w:id="0"/>
      <w:r w:rsidR="00187FDB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 xml:space="preserve">per il settimo anno consecutivo </w:t>
      </w:r>
      <w:r w:rsidR="00F97E86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 xml:space="preserve">è entrata a far parte delle imprese certificate Top </w:t>
      </w:r>
      <w:proofErr w:type="spellStart"/>
      <w:r w:rsidR="00F97E86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Employer</w:t>
      </w:r>
      <w:r w:rsidR="00BD6835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s</w:t>
      </w:r>
      <w:proofErr w:type="spellEnd"/>
      <w:r w:rsidR="00F97E86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 xml:space="preserve"> 2023</w:t>
      </w:r>
      <w:r w:rsidR="00924B99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.</w:t>
      </w:r>
      <w:r w:rsidR="00924B99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791E17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Con un </w:t>
      </w:r>
      <w:r w:rsidR="00791E17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organico in continuo aumento</w:t>
      </w:r>
      <w:r w:rsidR="00791E17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, </w:t>
      </w:r>
      <w:bookmarkStart w:id="1" w:name="_Hlk124338957"/>
      <w:r w:rsidR="00791E17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che conta oggi </w:t>
      </w:r>
      <w:r w:rsidR="00791E17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 xml:space="preserve">oltre </w:t>
      </w:r>
      <w:r w:rsidR="00C26100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21</w:t>
      </w:r>
      <w:r w:rsidR="00791E17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.000 collaboratori</w:t>
      </w:r>
      <w:bookmarkEnd w:id="1"/>
      <w:r w:rsidR="00791E17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, Lidl Italia mette al centro del proprio agire </w:t>
      </w:r>
      <w:r w:rsidR="009337C4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le persone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e il loro </w:t>
      </w:r>
      <w:r w:rsidR="002E143C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welfare</w:t>
      </w:r>
      <w:r w:rsidR="004336F3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.</w:t>
      </w:r>
    </w:p>
    <w:p w14:paraId="05EA588F" w14:textId="77777777" w:rsidR="00AD60E0" w:rsidRPr="00B25287" w:rsidRDefault="00AD60E0" w:rsidP="003110AE">
      <w:pPr>
        <w:pStyle w:val="EinfAbs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</w:pPr>
    </w:p>
    <w:p w14:paraId="67588831" w14:textId="1F9EC4E6" w:rsidR="00791E17" w:rsidRPr="00B25287" w:rsidRDefault="00E276A1" w:rsidP="003110AE">
      <w:pPr>
        <w:pStyle w:val="EinfAbs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</w:pPr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O</w:t>
      </w:r>
      <w:r w:rsidR="00AD60E0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gni anno attraverso 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il </w:t>
      </w:r>
      <w:r w:rsidR="00D17F90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“Sondaggio collaboratori” </w:t>
      </w:r>
      <w:r w:rsidR="00EC7506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l’Insegna</w:t>
      </w:r>
      <w:r w:rsidR="00D17F90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8C327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raccoglie i feedback della popolazione aziendale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D17F90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in merito all’ambiente di </w:t>
      </w:r>
      <w:r w:rsidR="00D17F90" w:rsidRPr="00F9011F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lavoro</w:t>
      </w:r>
      <w:r w:rsidR="00F9011F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Pr="00F9011F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e</w:t>
      </w:r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AD60E0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grazie alla </w:t>
      </w:r>
      <w:r w:rsidR="008C327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fase </w:t>
      </w:r>
      <w:r w:rsidR="00EC7506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attiva </w:t>
      </w:r>
      <w:r w:rsidR="008C327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di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D17F90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follow up dimostra 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la volontà di</w:t>
      </w:r>
      <w:r w:rsidR="00D17F90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ascoltare i </w:t>
      </w:r>
      <w:r w:rsidR="00EC7506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propri </w:t>
      </w:r>
      <w:r w:rsidR="00D17F90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collaboratori. </w:t>
      </w:r>
      <w:r w:rsidR="00552DF9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Una strategia HR che pone</w:t>
      </w:r>
      <w:r w:rsidR="00D6517E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552DF9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in evidenza 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anche </w:t>
      </w:r>
      <w:r w:rsidR="002E1457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l’importanza </w:t>
      </w:r>
      <w:r w:rsidR="003C6DE8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della</w:t>
      </w:r>
      <w:r w:rsidR="00552DF9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CC24D9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formazione continua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, </w:t>
      </w:r>
      <w:r w:rsidR="00D6517E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con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attività </w:t>
      </w:r>
      <w:r w:rsidR="00D6517E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quali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il 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“</w:t>
      </w:r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Progetto 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Special”, </w:t>
      </w:r>
      <w:r w:rsidR="004213E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un percorso formativo dedicato al Management del punto vendita</w:t>
      </w:r>
      <w:r w:rsidR="00741340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, 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“</w:t>
      </w:r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Academy for future Leaders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”</w:t>
      </w:r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e 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“</w:t>
      </w:r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LOG-in Academy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”, per</w:t>
      </w:r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sviluppare competenze tecniche e manageriali de</w:t>
      </w:r>
      <w:r w:rsidR="004213E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l Management dei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centri logistici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. </w:t>
      </w:r>
      <w:r w:rsidR="008B177D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Inoltre,</w:t>
      </w:r>
      <w:r w:rsidR="00D6517E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6D0CAB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l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o scorso novembre l’Azienda ha inaugurato la prima edizione del</w:t>
      </w:r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l’</w:t>
      </w:r>
      <w:r w:rsidR="00D6517E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innovativo 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programma di studio e lavoro</w:t>
      </w:r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“</w:t>
      </w:r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Lidl 2 </w:t>
      </w:r>
      <w:proofErr w:type="spellStart"/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your</w:t>
      </w:r>
      <w:proofErr w:type="spellEnd"/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career</w:t>
      </w:r>
      <w:r w:rsidR="002E143C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” </w:t>
      </w:r>
      <w:r w:rsidR="00EC7506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rivolto</w:t>
      </w:r>
      <w:r w:rsidR="008C327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ai</w:t>
      </w:r>
      <w:r w:rsidR="00EC7506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giovani</w:t>
      </w:r>
      <w:r w:rsidR="008C327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neodiplomati</w:t>
      </w:r>
      <w:r w:rsidR="006D0CAB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, un programma duale che coniuga formazione ed esperienza pratica</w:t>
      </w:r>
      <w:r w:rsidR="008C327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. </w:t>
      </w:r>
      <w:r w:rsidR="006D0CAB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Queste sono solo alcune delle </w:t>
      </w:r>
      <w:r w:rsidR="00EC7506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i</w:t>
      </w:r>
      <w:r w:rsidR="008C327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niziative che </w:t>
      </w:r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dimostra</w:t>
      </w:r>
      <w:r w:rsidR="008C327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no l’impegno d</w:t>
      </w:r>
      <w:r w:rsidR="00EC7506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i Lidl Italia </w:t>
      </w:r>
      <w:r w:rsidR="008C327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per </w:t>
      </w:r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essere </w:t>
      </w:r>
      <w:r w:rsidR="008C3275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sempre </w:t>
      </w:r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al passo con i tempi</w:t>
      </w:r>
      <w:r w:rsidR="00EC7506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e che si aggiungono alla scelta di introdurre lo </w:t>
      </w:r>
      <w:r w:rsidR="00EC7506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s</w:t>
      </w:r>
      <w:r w:rsidR="0072710F"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mart working</w:t>
      </w:r>
      <w:r w:rsidR="0072710F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per i </w:t>
      </w:r>
      <w:r w:rsidR="007A6A66"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collaboratori che lavorano negli uffici.</w:t>
      </w:r>
    </w:p>
    <w:p w14:paraId="48C2E396" w14:textId="77777777" w:rsidR="00CC24D9" w:rsidRPr="00B25287" w:rsidRDefault="00CC24D9" w:rsidP="001B4410">
      <w:pPr>
        <w:pStyle w:val="EinfAbs"/>
        <w:jc w:val="both"/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</w:pPr>
    </w:p>
    <w:p w14:paraId="5BCB4717" w14:textId="177FCE76" w:rsidR="001B4410" w:rsidRPr="00B25287" w:rsidRDefault="00EA23FC" w:rsidP="00EA23FC">
      <w:pPr>
        <w:pStyle w:val="EinfAbs"/>
        <w:jc w:val="both"/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</w:pPr>
      <w:r w:rsidRPr="00B25287">
        <w:rPr>
          <w:rFonts w:asciiTheme="minorHAnsi" w:hAnsiTheme="minorHAnsi" w:cstheme="minorHAnsi"/>
          <w:b/>
          <w:color w:val="000000" w:themeColor="text1"/>
          <w:sz w:val="22"/>
          <w:szCs w:val="22"/>
          <w:lang w:val="it-IT"/>
        </w:rPr>
        <w:t xml:space="preserve">Sebastiano Sacilotto, Direttore Risorse Umane di Lidl Italia, </w:t>
      </w:r>
      <w:r w:rsidRPr="00B25287">
        <w:rPr>
          <w:rFonts w:asciiTheme="minorHAnsi" w:hAnsiTheme="minorHAnsi" w:cstheme="minorHAnsi"/>
          <w:bCs/>
          <w:color w:val="000000" w:themeColor="text1"/>
          <w:sz w:val="22"/>
          <w:szCs w:val="22"/>
          <w:lang w:val="it-IT"/>
        </w:rPr>
        <w:t xml:space="preserve">ha commentato così questo significativo </w:t>
      </w:r>
      <w:r w:rsidRPr="00F9011F">
        <w:rPr>
          <w:rFonts w:asciiTheme="minorHAnsi" w:hAnsiTheme="minorHAnsi" w:cstheme="minorHAnsi"/>
          <w:bCs/>
          <w:color w:val="000000" w:themeColor="text1"/>
          <w:sz w:val="22"/>
          <w:szCs w:val="22"/>
          <w:lang w:val="it-IT"/>
        </w:rPr>
        <w:t>traguardo</w:t>
      </w:r>
      <w:r w:rsidRPr="00F9011F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 xml:space="preserve">: </w:t>
      </w:r>
      <w:r w:rsidR="00FD302D" w:rsidRPr="00F9011F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>“</w:t>
      </w:r>
      <w:r w:rsidR="00824856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La </w:t>
      </w:r>
      <w:r w:rsidR="00FD302D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continuità con cui ci è stato attribuito questo riconoscimento negli anni </w:t>
      </w:r>
      <w:r w:rsidR="00824856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è la</w:t>
      </w:r>
      <w:r w:rsidR="00FD302D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conferma </w:t>
      </w:r>
      <w:r w:rsidR="00BF460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di aver intrapreso </w:t>
      </w:r>
      <w:r w:rsidR="00376B97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il giusto percorso </w:t>
      </w:r>
      <w:r w:rsidR="00A7177A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per lo sviluppo di </w:t>
      </w:r>
      <w:r w:rsidR="00FD302D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virtuose politiche di gestione del personale</w:t>
      </w:r>
      <w:r w:rsidR="00A7177A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. L’anno appena trascorso ci ha visti impegnati in numeros</w:t>
      </w:r>
      <w:r w:rsidR="00741340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e </w:t>
      </w:r>
      <w:r w:rsidR="00E276A1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iniziative</w:t>
      </w:r>
      <w:r w:rsidR="00A7177A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e progetti</w:t>
      </w:r>
      <w:r w:rsidR="00BF460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a supporto del</w:t>
      </w:r>
      <w:r w:rsidR="00A7177A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benessere de</w:t>
      </w:r>
      <w:r w:rsidR="00693E01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i </w:t>
      </w:r>
      <w:r w:rsidR="00D17F90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collaboratori</w:t>
      </w:r>
      <w:r w:rsidR="00B26F3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, tra cui </w:t>
      </w:r>
      <w:r w:rsidR="00A7177A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“Lidl Per il Domani”: un programma di </w:t>
      </w:r>
      <w:r w:rsidR="00A16849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welfare aziendale </w:t>
      </w:r>
      <w:r w:rsidR="00BF460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con un investimento di</w:t>
      </w:r>
      <w:r w:rsidR="00FC6686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450.000</w:t>
      </w:r>
      <w:r w:rsidR="003C6DE8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euro in servizi, facilitazioni e benefit </w:t>
      </w:r>
      <w:r w:rsidR="00D6517E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dedicato</w:t>
      </w:r>
      <w:r w:rsidR="006D0CAB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ai</w:t>
      </w:r>
      <w:r w:rsidR="00D6517E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</w:t>
      </w:r>
      <w:r w:rsidR="003C6DE8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figli dei </w:t>
      </w:r>
      <w:r w:rsidR="007066E6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nostri colleghi</w:t>
      </w:r>
      <w:r w:rsidR="00A04B16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. Un ulteriore elemento </w:t>
      </w:r>
      <w:r w:rsidR="00BF460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distintivo</w:t>
      </w:r>
      <w:r w:rsidR="00A04B16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è stata la capacità di ascolto</w:t>
      </w:r>
      <w:r w:rsidR="00813E29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: sono più di 1.000 le idee </w:t>
      </w:r>
      <w:r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per il miglioramento dei processi aziendali </w:t>
      </w:r>
      <w:r w:rsidR="00A7177A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che abbiamo </w:t>
      </w:r>
      <w:r w:rsidR="00BF460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ricevuto</w:t>
      </w:r>
      <w:r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</w:t>
      </w:r>
      <w:r w:rsidR="00813E29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nell’</w:t>
      </w:r>
      <w:r w:rsidR="00A04B16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apposita piattaforma digitale</w:t>
      </w:r>
      <w:r w:rsidR="00BF460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</w:t>
      </w:r>
      <w:r w:rsidR="00693E01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interna </w:t>
      </w:r>
      <w:r w:rsidR="00BF460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e</w:t>
      </w:r>
      <w:r w:rsidR="00376B97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d alcune </w:t>
      </w:r>
      <w:r w:rsidR="00BF460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hanno già trovato riconoscimento e attuazione</w:t>
      </w:r>
      <w:r w:rsidR="00693E01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.</w:t>
      </w:r>
      <w:r w:rsidR="00BF460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</w:t>
      </w:r>
      <w:r w:rsidR="00B26F3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Infine, ci siamo dedicati allo sviluppo di</w:t>
      </w:r>
      <w:r w:rsidR="009F282E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progetti di formazione </w:t>
      </w:r>
      <w:r w:rsidR="00B26F3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specifici per soddisfare </w:t>
      </w:r>
      <w:r w:rsidR="009F282E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le esigenze </w:t>
      </w:r>
      <w:r w:rsidR="00D22C0E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dei vari ambiti aziendali</w:t>
      </w:r>
      <w:r w:rsidR="00B26F3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,</w:t>
      </w:r>
      <w:r w:rsidR="00D22C0E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con l’obiettivo di dare le giuste competenze ai collaborator</w:t>
      </w:r>
      <w:r w:rsidR="00741340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i. </w:t>
      </w:r>
      <w:r w:rsidR="00693E01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Questi sono solo alcuni esempi del nostro impegno </w:t>
      </w:r>
      <w:r w:rsidR="006B04A5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nel fornire le migliori condizioni di lavoro</w:t>
      </w:r>
      <w:r w:rsidR="00E276A1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. E</w:t>
      </w:r>
      <w:r w:rsidR="006B04A5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ssere parte di una community di eccellenze per il miglioramento delle pratiche HR ci riempie </w:t>
      </w:r>
      <w:r w:rsidR="00376B97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quindi </w:t>
      </w:r>
      <w:r w:rsidR="006B04A5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di orgoglio e ci sprona</w:t>
      </w:r>
      <w:r w:rsidR="00376B97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 xml:space="preserve"> a continuare con entusiasmo in questa direzione</w:t>
      </w:r>
      <w:r w:rsidR="006B04A5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.</w:t>
      </w:r>
      <w:r w:rsidR="00BF4604" w:rsidRPr="00B25287">
        <w:rPr>
          <w:rFonts w:ascii="Calibri" w:hAnsi="Calibri" w:cs="Calibri-Bold"/>
          <w:bCs/>
          <w:i/>
          <w:iCs/>
          <w:color w:val="000000" w:themeColor="text1"/>
          <w:sz w:val="22"/>
          <w:szCs w:val="22"/>
          <w:lang w:val="it-IT"/>
        </w:rPr>
        <w:t>”</w:t>
      </w:r>
    </w:p>
    <w:p w14:paraId="28BA203F" w14:textId="77777777" w:rsidR="004336F3" w:rsidRPr="00B25287" w:rsidRDefault="004336F3" w:rsidP="004336F3">
      <w:pPr>
        <w:pStyle w:val="EinfAbs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</w:pPr>
    </w:p>
    <w:p w14:paraId="43DF2222" w14:textId="3677B07B" w:rsidR="004336F3" w:rsidRPr="00B25287" w:rsidRDefault="004336F3" w:rsidP="004336F3">
      <w:pPr>
        <w:pStyle w:val="EinfAbs"/>
        <w:jc w:val="both"/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</w:pPr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lastRenderedPageBreak/>
        <w:t xml:space="preserve">Il premio viene attribuito, in seguito a un’approfondita analisi e a un rigoroso iter di valutazione, da parte del </w:t>
      </w:r>
      <w:hyperlink r:id="rId10" w:history="1">
        <w:r w:rsidRPr="00B25287">
          <w:rPr>
            <w:rStyle w:val="Collegamentoipertestuale"/>
            <w:rFonts w:asciiTheme="minorHAnsi" w:hAnsiTheme="minorHAnsi" w:cstheme="minorHAnsi"/>
            <w:color w:val="000000" w:themeColor="text1"/>
            <w:sz w:val="22"/>
            <w:szCs w:val="22"/>
            <w:lang w:val="it-IT"/>
          </w:rPr>
          <w:t xml:space="preserve">Top </w:t>
        </w:r>
        <w:proofErr w:type="spellStart"/>
        <w:r w:rsidRPr="00B25287">
          <w:rPr>
            <w:rStyle w:val="Collegamentoipertestuale"/>
            <w:rFonts w:asciiTheme="minorHAnsi" w:hAnsiTheme="minorHAnsi" w:cstheme="minorHAnsi"/>
            <w:color w:val="000000" w:themeColor="text1"/>
            <w:sz w:val="22"/>
            <w:szCs w:val="22"/>
            <w:lang w:val="it-IT"/>
          </w:rPr>
          <w:t>Employers</w:t>
        </w:r>
        <w:proofErr w:type="spellEnd"/>
        <w:r w:rsidRPr="00B25287">
          <w:rPr>
            <w:rStyle w:val="Collegamentoipertestuale"/>
            <w:rFonts w:asciiTheme="minorHAnsi" w:hAnsiTheme="minorHAnsi" w:cstheme="minorHAnsi"/>
            <w:color w:val="000000" w:themeColor="text1"/>
            <w:sz w:val="22"/>
            <w:szCs w:val="22"/>
            <w:lang w:val="it-IT"/>
          </w:rPr>
          <w:t xml:space="preserve"> Institute</w:t>
        </w:r>
      </w:hyperlink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, ente internazionale di certificazione delle eccellenze HR. </w:t>
      </w:r>
      <w:r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Per l’anno 2023</w:t>
      </w:r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Lidl Italia è stata inserita tra i “</w:t>
      </w:r>
      <w:r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 xml:space="preserve">Top </w:t>
      </w:r>
      <w:proofErr w:type="spellStart"/>
      <w:r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Employers</w:t>
      </w:r>
      <w:proofErr w:type="spellEnd"/>
      <w:r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 xml:space="preserve"> Italia</w:t>
      </w:r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” e, avendo ottenuto lo stesso riconoscimento nazionale in più di 5 Paesi Europei, rientra anche tra i “</w:t>
      </w:r>
      <w:r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 xml:space="preserve">Top </w:t>
      </w:r>
      <w:proofErr w:type="spellStart"/>
      <w:r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>Employers</w:t>
      </w:r>
      <w:proofErr w:type="spellEnd"/>
      <w:r w:rsidRPr="00B2528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it-IT"/>
        </w:rPr>
        <w:t xml:space="preserve"> Europe</w:t>
      </w:r>
      <w:r w:rsidRPr="00B2528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”, confermandosi nuovamente in entrambe le categorie. </w:t>
      </w:r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 xml:space="preserve">La Certificazione Top </w:t>
      </w:r>
      <w:proofErr w:type="spellStart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>Employers</w:t>
      </w:r>
      <w:proofErr w:type="spellEnd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 xml:space="preserve">, da oltre trent'anni, è il riconoscimento ufficiale e più autorevole delle eccellenze aziendali nelle politiche e strategie HR e della loro attuazione per contribuire al benessere delle persone. Il </w:t>
      </w:r>
      <w:r w:rsidRPr="00B25287">
        <w:rPr>
          <w:rFonts w:ascii="Calibri" w:hAnsi="Calibri" w:cs="Calibri-Bold"/>
          <w:b/>
          <w:color w:val="000000" w:themeColor="text1"/>
          <w:sz w:val="22"/>
          <w:szCs w:val="22"/>
          <w:lang w:val="it-IT"/>
        </w:rPr>
        <w:t xml:space="preserve">Top </w:t>
      </w:r>
      <w:proofErr w:type="spellStart"/>
      <w:r w:rsidRPr="00B25287">
        <w:rPr>
          <w:rFonts w:ascii="Calibri" w:hAnsi="Calibri" w:cs="Calibri-Bold"/>
          <w:b/>
          <w:color w:val="000000" w:themeColor="text1"/>
          <w:sz w:val="22"/>
          <w:szCs w:val="22"/>
          <w:lang w:val="it-IT"/>
        </w:rPr>
        <w:t>Employers</w:t>
      </w:r>
      <w:proofErr w:type="spellEnd"/>
      <w:r w:rsidRPr="00B25287">
        <w:rPr>
          <w:rFonts w:ascii="Calibri" w:hAnsi="Calibri" w:cs="Calibri-Bold"/>
          <w:b/>
          <w:color w:val="000000" w:themeColor="text1"/>
          <w:sz w:val="22"/>
          <w:szCs w:val="22"/>
          <w:lang w:val="it-IT"/>
        </w:rPr>
        <w:t xml:space="preserve"> Institute</w:t>
      </w:r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 xml:space="preserve"> rilascia la certificazione alle aziende che soddisfano specifici parametri, verificati attraverso una survey che analizza 400 pratiche HR su 6 aree specifiche suddivise in 20 diversi </w:t>
      </w:r>
      <w:proofErr w:type="spellStart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>topic</w:t>
      </w:r>
      <w:proofErr w:type="spellEnd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 xml:space="preserve"> come People Strategy, Work Environment, Talent </w:t>
      </w:r>
      <w:proofErr w:type="spellStart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>Acquisition</w:t>
      </w:r>
      <w:proofErr w:type="spellEnd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 xml:space="preserve">, Learning, </w:t>
      </w:r>
      <w:proofErr w:type="spellStart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>Diversity</w:t>
      </w:r>
      <w:proofErr w:type="spellEnd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 xml:space="preserve">, Equity &amp; </w:t>
      </w:r>
      <w:proofErr w:type="spellStart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>Inclusion</w:t>
      </w:r>
      <w:proofErr w:type="spellEnd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 xml:space="preserve">, </w:t>
      </w:r>
      <w:proofErr w:type="spellStart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>Wellbeing</w:t>
      </w:r>
      <w:proofErr w:type="spellEnd"/>
      <w:r w:rsidRPr="00B25287">
        <w:rPr>
          <w:rFonts w:ascii="Calibri" w:hAnsi="Calibri" w:cs="Calibri-Bold"/>
          <w:bCs/>
          <w:color w:val="000000" w:themeColor="text1"/>
          <w:sz w:val="22"/>
          <w:szCs w:val="22"/>
          <w:lang w:val="it-IT"/>
        </w:rPr>
        <w:t xml:space="preserve"> e molti altri.</w:t>
      </w:r>
    </w:p>
    <w:p w14:paraId="1946956C" w14:textId="77777777" w:rsidR="004336F3" w:rsidRPr="00F9011F" w:rsidRDefault="004336F3" w:rsidP="00EA23FC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578D80D" w14:textId="77777777" w:rsidR="00693E01" w:rsidRPr="00F9011F" w:rsidRDefault="00693E01" w:rsidP="00152BAE">
      <w:pPr>
        <w:spacing w:after="0" w:line="384" w:lineRule="auto"/>
        <w:jc w:val="both"/>
        <w:rPr>
          <w:rFonts w:cs="Calibri-Bold"/>
          <w:b/>
          <w:bCs/>
          <w:color w:val="1F497D" w:themeColor="text2"/>
          <w:lang w:val="pt-PT"/>
        </w:rPr>
      </w:pPr>
    </w:p>
    <w:p w14:paraId="7C21C461" w14:textId="77777777" w:rsidR="004336F3" w:rsidRPr="00F9011F" w:rsidRDefault="004336F3" w:rsidP="00152BAE">
      <w:pPr>
        <w:spacing w:after="0" w:line="384" w:lineRule="auto"/>
        <w:jc w:val="both"/>
        <w:rPr>
          <w:rFonts w:cs="Calibri-Bold"/>
          <w:b/>
          <w:bCs/>
          <w:color w:val="1F497D" w:themeColor="text2"/>
          <w:lang w:val="it-IT"/>
        </w:rPr>
      </w:pPr>
    </w:p>
    <w:p w14:paraId="23167FA1" w14:textId="622D3A48" w:rsidR="00152BAE" w:rsidRPr="00152BAE" w:rsidRDefault="00152BAE" w:rsidP="00152BAE">
      <w:pPr>
        <w:spacing w:after="0" w:line="384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52BAE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52BAE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12B123D" w14:textId="7A13239C" w:rsidR="00152BAE" w:rsidRPr="00152BAE" w:rsidRDefault="00152BAE" w:rsidP="00F278C3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DA3B3B">
        <w:rPr>
          <w:rFonts w:cs="Calibri-Bold"/>
          <w:bCs/>
          <w:color w:val="1F497D" w:themeColor="text2"/>
          <w:sz w:val="18"/>
          <w:szCs w:val="18"/>
          <w:lang w:val="it-IT"/>
        </w:rPr>
        <w:t>70</w:t>
      </w: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11 piattaforme logistiche dislocate sul territorio nazionale, impiegando complessivamente </w:t>
      </w:r>
      <w:r w:rsidR="00342BA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oltre </w:t>
      </w:r>
      <w:r w:rsidR="00C26100">
        <w:rPr>
          <w:rFonts w:cs="Calibri-Bold"/>
          <w:bCs/>
          <w:color w:val="1F497D" w:themeColor="text2"/>
          <w:sz w:val="18"/>
          <w:szCs w:val="18"/>
          <w:lang w:val="it-IT"/>
        </w:rPr>
        <w:t>21</w:t>
      </w:r>
      <w:r w:rsidR="00DA3B3B">
        <w:rPr>
          <w:rFonts w:cs="Calibri-Bold"/>
          <w:bCs/>
          <w:color w:val="1F497D" w:themeColor="text2"/>
          <w:sz w:val="18"/>
          <w:szCs w:val="18"/>
          <w:lang w:val="it-IT"/>
        </w:rPr>
        <w:t>.000</w:t>
      </w: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collaboratori. L’offerta a scaffale si compone di oltre 3.500 referenze attentamente selezionate, di cui oltre l’80% prodotte in Italia e a marchio proprio per garantire al cliente il miglior rapporto qualità-prezzo.</w:t>
      </w:r>
    </w:p>
    <w:p w14:paraId="5C678454" w14:textId="77777777" w:rsidR="00152BAE" w:rsidRPr="00152BAE" w:rsidRDefault="00152BAE" w:rsidP="00236F88">
      <w:pPr>
        <w:spacing w:after="0" w:line="384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A4C6003" w14:textId="77777777" w:rsidR="00152BAE" w:rsidRPr="00152BAE" w:rsidRDefault="00152BAE" w:rsidP="00152BAE">
      <w:pPr>
        <w:spacing w:after="0" w:line="384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2F0C103C" w14:textId="77777777" w:rsidR="00152BAE" w:rsidRPr="00152BAE" w:rsidRDefault="00152BAE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>LIDL Italia S.r.l. a socio unico - Ufficio Comunicazione</w:t>
      </w:r>
    </w:p>
    <w:p w14:paraId="7CD789A9" w14:textId="77777777" w:rsidR="00152BAE" w:rsidRPr="00152BAE" w:rsidRDefault="00152BAE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73C91D9D" w14:textId="77777777" w:rsidR="00152BAE" w:rsidRPr="00152BAE" w:rsidRDefault="00152BAE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>Tel. 045.6135100</w:t>
      </w:r>
    </w:p>
    <w:p w14:paraId="05820EBE" w14:textId="77777777" w:rsidR="00152BAE" w:rsidRPr="00152BAE" w:rsidRDefault="00152BAE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>E-mail: stampa@lidl.it</w:t>
      </w: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ab/>
      </w:r>
    </w:p>
    <w:p w14:paraId="5E8157E9" w14:textId="2EEB7F6D" w:rsidR="00152BAE" w:rsidRDefault="00A11D28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hyperlink r:id="rId11" w:history="1">
        <w:r w:rsidR="00152BAE" w:rsidRPr="0052204F">
          <w:rPr>
            <w:rStyle w:val="Collegamentoipertestuale"/>
            <w:rFonts w:cs="Calibri-Bold"/>
            <w:bCs/>
            <w:sz w:val="18"/>
            <w:szCs w:val="18"/>
            <w:lang w:val="it-IT"/>
          </w:rPr>
          <w:t>www.lidl.it</w:t>
        </w:r>
      </w:hyperlink>
    </w:p>
    <w:p w14:paraId="033AE659" w14:textId="77777777" w:rsidR="00152BAE" w:rsidRPr="00152BAE" w:rsidRDefault="00152BAE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sectPr w:rsidR="00152BAE" w:rsidRPr="00152BAE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AEDB4" w14:textId="77777777" w:rsidR="00C7780B" w:rsidRDefault="00C7780B" w:rsidP="003D467C">
      <w:pPr>
        <w:spacing w:after="0" w:line="240" w:lineRule="auto"/>
      </w:pPr>
      <w:r>
        <w:separator/>
      </w:r>
    </w:p>
  </w:endnote>
  <w:endnote w:type="continuationSeparator" w:id="0">
    <w:p w14:paraId="7CD99A09" w14:textId="77777777" w:rsidR="00C7780B" w:rsidRDefault="00C7780B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C5CD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C5CD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132E9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132E9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EFA74" w14:textId="77777777" w:rsidR="00C7780B" w:rsidRDefault="00C7780B" w:rsidP="003D467C">
      <w:pPr>
        <w:spacing w:after="0" w:line="240" w:lineRule="auto"/>
      </w:pPr>
      <w:r>
        <w:separator/>
      </w:r>
    </w:p>
  </w:footnote>
  <w:footnote w:type="continuationSeparator" w:id="0">
    <w:p w14:paraId="6CCAECA8" w14:textId="77777777" w:rsidR="00C7780B" w:rsidRDefault="00C7780B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57F8C76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4B8EE2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601A30"/>
    <w:multiLevelType w:val="hybridMultilevel"/>
    <w:tmpl w:val="FB26890E"/>
    <w:lvl w:ilvl="0" w:tplc="D0969C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4E9F"/>
    <w:rsid w:val="00025A71"/>
    <w:rsid w:val="00032445"/>
    <w:rsid w:val="000425DF"/>
    <w:rsid w:val="00044C24"/>
    <w:rsid w:val="00050D5E"/>
    <w:rsid w:val="000575B7"/>
    <w:rsid w:val="000603EC"/>
    <w:rsid w:val="0007383C"/>
    <w:rsid w:val="0007713C"/>
    <w:rsid w:val="000804E6"/>
    <w:rsid w:val="00081A27"/>
    <w:rsid w:val="00083B47"/>
    <w:rsid w:val="000914C7"/>
    <w:rsid w:val="00095DF9"/>
    <w:rsid w:val="000A198C"/>
    <w:rsid w:val="000A21BD"/>
    <w:rsid w:val="000B2CA6"/>
    <w:rsid w:val="000B3899"/>
    <w:rsid w:val="000C1FE1"/>
    <w:rsid w:val="000C32C3"/>
    <w:rsid w:val="000C4D97"/>
    <w:rsid w:val="000C6C42"/>
    <w:rsid w:val="000C7245"/>
    <w:rsid w:val="000E272D"/>
    <w:rsid w:val="000E6341"/>
    <w:rsid w:val="000E6F81"/>
    <w:rsid w:val="000E70A4"/>
    <w:rsid w:val="000F67E7"/>
    <w:rsid w:val="00105C99"/>
    <w:rsid w:val="001103F8"/>
    <w:rsid w:val="00112447"/>
    <w:rsid w:val="001167C9"/>
    <w:rsid w:val="00121DA8"/>
    <w:rsid w:val="00122CE8"/>
    <w:rsid w:val="001241B5"/>
    <w:rsid w:val="0012454B"/>
    <w:rsid w:val="00132E95"/>
    <w:rsid w:val="00132EFB"/>
    <w:rsid w:val="001437A4"/>
    <w:rsid w:val="00145D4E"/>
    <w:rsid w:val="0015208F"/>
    <w:rsid w:val="0015267E"/>
    <w:rsid w:val="00152BAE"/>
    <w:rsid w:val="00153BC8"/>
    <w:rsid w:val="00160B98"/>
    <w:rsid w:val="00170CD8"/>
    <w:rsid w:val="00171FA8"/>
    <w:rsid w:val="00173B1B"/>
    <w:rsid w:val="0017694B"/>
    <w:rsid w:val="001769EB"/>
    <w:rsid w:val="00177431"/>
    <w:rsid w:val="00181A68"/>
    <w:rsid w:val="00182F03"/>
    <w:rsid w:val="001859EE"/>
    <w:rsid w:val="00187FDB"/>
    <w:rsid w:val="001A73F4"/>
    <w:rsid w:val="001B24CD"/>
    <w:rsid w:val="001B4410"/>
    <w:rsid w:val="001C2784"/>
    <w:rsid w:val="001D0410"/>
    <w:rsid w:val="001D3042"/>
    <w:rsid w:val="001D3D2E"/>
    <w:rsid w:val="001D47AB"/>
    <w:rsid w:val="001D4E79"/>
    <w:rsid w:val="001D6750"/>
    <w:rsid w:val="001D7609"/>
    <w:rsid w:val="001E0DB3"/>
    <w:rsid w:val="001E5219"/>
    <w:rsid w:val="001F0C9C"/>
    <w:rsid w:val="002003B8"/>
    <w:rsid w:val="00200EFB"/>
    <w:rsid w:val="0020497C"/>
    <w:rsid w:val="0020506A"/>
    <w:rsid w:val="00206F17"/>
    <w:rsid w:val="002244A1"/>
    <w:rsid w:val="00236F88"/>
    <w:rsid w:val="00237DA2"/>
    <w:rsid w:val="00244C0C"/>
    <w:rsid w:val="00244CA2"/>
    <w:rsid w:val="0024740A"/>
    <w:rsid w:val="0025075B"/>
    <w:rsid w:val="00251DA8"/>
    <w:rsid w:val="00251EEE"/>
    <w:rsid w:val="00255F30"/>
    <w:rsid w:val="00255FAA"/>
    <w:rsid w:val="00256E76"/>
    <w:rsid w:val="00257AE3"/>
    <w:rsid w:val="0026217D"/>
    <w:rsid w:val="00264DE3"/>
    <w:rsid w:val="0026716E"/>
    <w:rsid w:val="00281C26"/>
    <w:rsid w:val="002822F1"/>
    <w:rsid w:val="0028454D"/>
    <w:rsid w:val="002861B3"/>
    <w:rsid w:val="00290A4E"/>
    <w:rsid w:val="00291A5A"/>
    <w:rsid w:val="00291ED4"/>
    <w:rsid w:val="00295D53"/>
    <w:rsid w:val="002A2EA8"/>
    <w:rsid w:val="002B09E0"/>
    <w:rsid w:val="002B149C"/>
    <w:rsid w:val="002B2B76"/>
    <w:rsid w:val="002B77A1"/>
    <w:rsid w:val="002D6A6B"/>
    <w:rsid w:val="002D71D0"/>
    <w:rsid w:val="002D779A"/>
    <w:rsid w:val="002E143C"/>
    <w:rsid w:val="002E1457"/>
    <w:rsid w:val="002E526E"/>
    <w:rsid w:val="002F325A"/>
    <w:rsid w:val="002F516C"/>
    <w:rsid w:val="003062A4"/>
    <w:rsid w:val="00310E19"/>
    <w:rsid w:val="003110AE"/>
    <w:rsid w:val="0031354C"/>
    <w:rsid w:val="00314D2A"/>
    <w:rsid w:val="003160B1"/>
    <w:rsid w:val="00316529"/>
    <w:rsid w:val="003230DC"/>
    <w:rsid w:val="00323BAC"/>
    <w:rsid w:val="00326AC0"/>
    <w:rsid w:val="00340E34"/>
    <w:rsid w:val="00342BA9"/>
    <w:rsid w:val="00355BC0"/>
    <w:rsid w:val="00362FE4"/>
    <w:rsid w:val="00363AF9"/>
    <w:rsid w:val="0036626B"/>
    <w:rsid w:val="0037317E"/>
    <w:rsid w:val="003747D3"/>
    <w:rsid w:val="0037694A"/>
    <w:rsid w:val="00376B97"/>
    <w:rsid w:val="00382CA5"/>
    <w:rsid w:val="00382D51"/>
    <w:rsid w:val="0038730C"/>
    <w:rsid w:val="00387336"/>
    <w:rsid w:val="003A5FAA"/>
    <w:rsid w:val="003A769F"/>
    <w:rsid w:val="003B0583"/>
    <w:rsid w:val="003B2E94"/>
    <w:rsid w:val="003B4989"/>
    <w:rsid w:val="003C0B97"/>
    <w:rsid w:val="003C3961"/>
    <w:rsid w:val="003C6067"/>
    <w:rsid w:val="003C659E"/>
    <w:rsid w:val="003C6DE8"/>
    <w:rsid w:val="003D0D62"/>
    <w:rsid w:val="003D0FC1"/>
    <w:rsid w:val="003D1C14"/>
    <w:rsid w:val="003D467C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213E5"/>
    <w:rsid w:val="0042500D"/>
    <w:rsid w:val="0042702B"/>
    <w:rsid w:val="004305C9"/>
    <w:rsid w:val="00430901"/>
    <w:rsid w:val="004336F3"/>
    <w:rsid w:val="00435E92"/>
    <w:rsid w:val="00444D83"/>
    <w:rsid w:val="00447819"/>
    <w:rsid w:val="004569A0"/>
    <w:rsid w:val="00461B61"/>
    <w:rsid w:val="00462465"/>
    <w:rsid w:val="00464F63"/>
    <w:rsid w:val="0048056B"/>
    <w:rsid w:val="00487BD5"/>
    <w:rsid w:val="004934BF"/>
    <w:rsid w:val="00493AEE"/>
    <w:rsid w:val="0049612D"/>
    <w:rsid w:val="004A6FFC"/>
    <w:rsid w:val="004B00A2"/>
    <w:rsid w:val="004B0B31"/>
    <w:rsid w:val="004B6791"/>
    <w:rsid w:val="004C153E"/>
    <w:rsid w:val="004C5CDC"/>
    <w:rsid w:val="004C7FE3"/>
    <w:rsid w:val="004D30BC"/>
    <w:rsid w:val="004D4E8D"/>
    <w:rsid w:val="004E16C7"/>
    <w:rsid w:val="004E78E7"/>
    <w:rsid w:val="004F6699"/>
    <w:rsid w:val="0050059B"/>
    <w:rsid w:val="00500A69"/>
    <w:rsid w:val="00501859"/>
    <w:rsid w:val="005025CE"/>
    <w:rsid w:val="00522664"/>
    <w:rsid w:val="005278FE"/>
    <w:rsid w:val="00531A26"/>
    <w:rsid w:val="00532BD6"/>
    <w:rsid w:val="00533200"/>
    <w:rsid w:val="005367C7"/>
    <w:rsid w:val="00536EE6"/>
    <w:rsid w:val="00540F70"/>
    <w:rsid w:val="00552DF9"/>
    <w:rsid w:val="00553C27"/>
    <w:rsid w:val="00554AB8"/>
    <w:rsid w:val="00554CC1"/>
    <w:rsid w:val="00556290"/>
    <w:rsid w:val="0056010E"/>
    <w:rsid w:val="00562581"/>
    <w:rsid w:val="0056405F"/>
    <w:rsid w:val="00571029"/>
    <w:rsid w:val="00572298"/>
    <w:rsid w:val="005817EF"/>
    <w:rsid w:val="0058276E"/>
    <w:rsid w:val="005847CA"/>
    <w:rsid w:val="005A1874"/>
    <w:rsid w:val="005A3096"/>
    <w:rsid w:val="005C0E63"/>
    <w:rsid w:val="005D1258"/>
    <w:rsid w:val="005D18FE"/>
    <w:rsid w:val="005D1F94"/>
    <w:rsid w:val="005D2763"/>
    <w:rsid w:val="005E4374"/>
    <w:rsid w:val="005E73B6"/>
    <w:rsid w:val="005E78E5"/>
    <w:rsid w:val="005F12DD"/>
    <w:rsid w:val="005F1FC6"/>
    <w:rsid w:val="005F328B"/>
    <w:rsid w:val="005F7BEA"/>
    <w:rsid w:val="00613262"/>
    <w:rsid w:val="006227DD"/>
    <w:rsid w:val="00630B4A"/>
    <w:rsid w:val="00631B8C"/>
    <w:rsid w:val="00642205"/>
    <w:rsid w:val="00646902"/>
    <w:rsid w:val="00646F25"/>
    <w:rsid w:val="006513C5"/>
    <w:rsid w:val="006540B7"/>
    <w:rsid w:val="00670B36"/>
    <w:rsid w:val="006726CF"/>
    <w:rsid w:val="00672E99"/>
    <w:rsid w:val="00674292"/>
    <w:rsid w:val="006769B5"/>
    <w:rsid w:val="006805C2"/>
    <w:rsid w:val="00693E01"/>
    <w:rsid w:val="006947AB"/>
    <w:rsid w:val="006A7843"/>
    <w:rsid w:val="006A7E99"/>
    <w:rsid w:val="006B04A5"/>
    <w:rsid w:val="006B45D1"/>
    <w:rsid w:val="006B7030"/>
    <w:rsid w:val="006B7AB8"/>
    <w:rsid w:val="006C44F7"/>
    <w:rsid w:val="006C5A07"/>
    <w:rsid w:val="006D0CAB"/>
    <w:rsid w:val="006D4394"/>
    <w:rsid w:val="006D7E0E"/>
    <w:rsid w:val="006E0B52"/>
    <w:rsid w:val="006E42C5"/>
    <w:rsid w:val="00704D5B"/>
    <w:rsid w:val="00705351"/>
    <w:rsid w:val="007060CE"/>
    <w:rsid w:val="007066E6"/>
    <w:rsid w:val="007147E6"/>
    <w:rsid w:val="00714E6A"/>
    <w:rsid w:val="0072710F"/>
    <w:rsid w:val="00730ED9"/>
    <w:rsid w:val="00733CE1"/>
    <w:rsid w:val="007411F0"/>
    <w:rsid w:val="00741340"/>
    <w:rsid w:val="00751E86"/>
    <w:rsid w:val="00764ECB"/>
    <w:rsid w:val="00766453"/>
    <w:rsid w:val="00767921"/>
    <w:rsid w:val="007704E5"/>
    <w:rsid w:val="00770F6B"/>
    <w:rsid w:val="00772C30"/>
    <w:rsid w:val="0077322E"/>
    <w:rsid w:val="007806DE"/>
    <w:rsid w:val="00780C45"/>
    <w:rsid w:val="00783618"/>
    <w:rsid w:val="00786AE7"/>
    <w:rsid w:val="00791C40"/>
    <w:rsid w:val="00791E17"/>
    <w:rsid w:val="00793CFB"/>
    <w:rsid w:val="007A0F16"/>
    <w:rsid w:val="007A3374"/>
    <w:rsid w:val="007A6A66"/>
    <w:rsid w:val="007A6C9E"/>
    <w:rsid w:val="007B25DA"/>
    <w:rsid w:val="007B71B3"/>
    <w:rsid w:val="007B71D7"/>
    <w:rsid w:val="007C1315"/>
    <w:rsid w:val="007C54D5"/>
    <w:rsid w:val="007D3DD0"/>
    <w:rsid w:val="007D536B"/>
    <w:rsid w:val="007D53DB"/>
    <w:rsid w:val="007E2367"/>
    <w:rsid w:val="007F6D48"/>
    <w:rsid w:val="00801FB3"/>
    <w:rsid w:val="008040D9"/>
    <w:rsid w:val="00813E29"/>
    <w:rsid w:val="008234CB"/>
    <w:rsid w:val="00824856"/>
    <w:rsid w:val="00827ADB"/>
    <w:rsid w:val="00832369"/>
    <w:rsid w:val="00832C77"/>
    <w:rsid w:val="00832CB5"/>
    <w:rsid w:val="00835707"/>
    <w:rsid w:val="00835F47"/>
    <w:rsid w:val="0084622B"/>
    <w:rsid w:val="0084746E"/>
    <w:rsid w:val="00847C33"/>
    <w:rsid w:val="00851B0A"/>
    <w:rsid w:val="00856164"/>
    <w:rsid w:val="00867666"/>
    <w:rsid w:val="00877B4F"/>
    <w:rsid w:val="008834FB"/>
    <w:rsid w:val="00887485"/>
    <w:rsid w:val="00894A70"/>
    <w:rsid w:val="00894E87"/>
    <w:rsid w:val="008A0986"/>
    <w:rsid w:val="008A1261"/>
    <w:rsid w:val="008A37DF"/>
    <w:rsid w:val="008A4EBB"/>
    <w:rsid w:val="008B177D"/>
    <w:rsid w:val="008B41E3"/>
    <w:rsid w:val="008C08A0"/>
    <w:rsid w:val="008C28B4"/>
    <w:rsid w:val="008C3275"/>
    <w:rsid w:val="008C3BA8"/>
    <w:rsid w:val="008C4A68"/>
    <w:rsid w:val="008C521D"/>
    <w:rsid w:val="008D4910"/>
    <w:rsid w:val="008D7679"/>
    <w:rsid w:val="008E2F14"/>
    <w:rsid w:val="008E5D01"/>
    <w:rsid w:val="008F3883"/>
    <w:rsid w:val="008F5D82"/>
    <w:rsid w:val="00904237"/>
    <w:rsid w:val="00917877"/>
    <w:rsid w:val="00921CB4"/>
    <w:rsid w:val="00922839"/>
    <w:rsid w:val="00924B99"/>
    <w:rsid w:val="0093165D"/>
    <w:rsid w:val="0093340C"/>
    <w:rsid w:val="009337C4"/>
    <w:rsid w:val="00933BC4"/>
    <w:rsid w:val="009430F7"/>
    <w:rsid w:val="0095498A"/>
    <w:rsid w:val="00956053"/>
    <w:rsid w:val="009566E0"/>
    <w:rsid w:val="0095716D"/>
    <w:rsid w:val="009602A8"/>
    <w:rsid w:val="00961E6B"/>
    <w:rsid w:val="0096473E"/>
    <w:rsid w:val="009651B2"/>
    <w:rsid w:val="009923C2"/>
    <w:rsid w:val="0099286B"/>
    <w:rsid w:val="00996420"/>
    <w:rsid w:val="009A15E3"/>
    <w:rsid w:val="009A4B76"/>
    <w:rsid w:val="009A4D0F"/>
    <w:rsid w:val="009A6E93"/>
    <w:rsid w:val="009B1739"/>
    <w:rsid w:val="009B28B2"/>
    <w:rsid w:val="009B499E"/>
    <w:rsid w:val="009C5BA7"/>
    <w:rsid w:val="009C6704"/>
    <w:rsid w:val="009D149B"/>
    <w:rsid w:val="009D7413"/>
    <w:rsid w:val="009D7ED5"/>
    <w:rsid w:val="009E374F"/>
    <w:rsid w:val="009E59CA"/>
    <w:rsid w:val="009E7A37"/>
    <w:rsid w:val="009F0BA9"/>
    <w:rsid w:val="009F282E"/>
    <w:rsid w:val="009F5573"/>
    <w:rsid w:val="00A015C7"/>
    <w:rsid w:val="00A03374"/>
    <w:rsid w:val="00A03E5D"/>
    <w:rsid w:val="00A04B16"/>
    <w:rsid w:val="00A07B54"/>
    <w:rsid w:val="00A104F0"/>
    <w:rsid w:val="00A10A49"/>
    <w:rsid w:val="00A11D28"/>
    <w:rsid w:val="00A16849"/>
    <w:rsid w:val="00A26AD8"/>
    <w:rsid w:val="00A433E2"/>
    <w:rsid w:val="00A46B60"/>
    <w:rsid w:val="00A474BA"/>
    <w:rsid w:val="00A54D40"/>
    <w:rsid w:val="00A60463"/>
    <w:rsid w:val="00A7177A"/>
    <w:rsid w:val="00A72674"/>
    <w:rsid w:val="00A91D97"/>
    <w:rsid w:val="00A96258"/>
    <w:rsid w:val="00A974BF"/>
    <w:rsid w:val="00AA0D98"/>
    <w:rsid w:val="00AA29AA"/>
    <w:rsid w:val="00AB5BE4"/>
    <w:rsid w:val="00AB71BA"/>
    <w:rsid w:val="00AB7F62"/>
    <w:rsid w:val="00AC0BB7"/>
    <w:rsid w:val="00AD307B"/>
    <w:rsid w:val="00AD60E0"/>
    <w:rsid w:val="00AE0EFD"/>
    <w:rsid w:val="00AE1952"/>
    <w:rsid w:val="00AE43D2"/>
    <w:rsid w:val="00AE5AD6"/>
    <w:rsid w:val="00AE6278"/>
    <w:rsid w:val="00AE7DC5"/>
    <w:rsid w:val="00AF037F"/>
    <w:rsid w:val="00AF1986"/>
    <w:rsid w:val="00AF2A99"/>
    <w:rsid w:val="00AF3AA0"/>
    <w:rsid w:val="00B0160E"/>
    <w:rsid w:val="00B0170B"/>
    <w:rsid w:val="00B0321F"/>
    <w:rsid w:val="00B1096B"/>
    <w:rsid w:val="00B17161"/>
    <w:rsid w:val="00B2081E"/>
    <w:rsid w:val="00B24737"/>
    <w:rsid w:val="00B25287"/>
    <w:rsid w:val="00B26F34"/>
    <w:rsid w:val="00B27BAB"/>
    <w:rsid w:val="00B306AF"/>
    <w:rsid w:val="00B4063B"/>
    <w:rsid w:val="00B458F2"/>
    <w:rsid w:val="00B45956"/>
    <w:rsid w:val="00B54ABD"/>
    <w:rsid w:val="00B618D9"/>
    <w:rsid w:val="00B61A84"/>
    <w:rsid w:val="00B61B06"/>
    <w:rsid w:val="00B668C1"/>
    <w:rsid w:val="00B74901"/>
    <w:rsid w:val="00B76889"/>
    <w:rsid w:val="00B834B7"/>
    <w:rsid w:val="00B87654"/>
    <w:rsid w:val="00B87D7E"/>
    <w:rsid w:val="00B9004C"/>
    <w:rsid w:val="00B91C96"/>
    <w:rsid w:val="00BA4995"/>
    <w:rsid w:val="00BA6EB1"/>
    <w:rsid w:val="00BA7A07"/>
    <w:rsid w:val="00BB6989"/>
    <w:rsid w:val="00BB7EE9"/>
    <w:rsid w:val="00BC26FA"/>
    <w:rsid w:val="00BC3786"/>
    <w:rsid w:val="00BD32DE"/>
    <w:rsid w:val="00BD500F"/>
    <w:rsid w:val="00BD5886"/>
    <w:rsid w:val="00BD644F"/>
    <w:rsid w:val="00BD6835"/>
    <w:rsid w:val="00BF2955"/>
    <w:rsid w:val="00BF4604"/>
    <w:rsid w:val="00C118D7"/>
    <w:rsid w:val="00C20E9A"/>
    <w:rsid w:val="00C249BC"/>
    <w:rsid w:val="00C26100"/>
    <w:rsid w:val="00C315B2"/>
    <w:rsid w:val="00C31681"/>
    <w:rsid w:val="00C4410B"/>
    <w:rsid w:val="00C45C44"/>
    <w:rsid w:val="00C51F22"/>
    <w:rsid w:val="00C53A65"/>
    <w:rsid w:val="00C658A8"/>
    <w:rsid w:val="00C658F8"/>
    <w:rsid w:val="00C7780B"/>
    <w:rsid w:val="00C843BC"/>
    <w:rsid w:val="00C86991"/>
    <w:rsid w:val="00C8774D"/>
    <w:rsid w:val="00C91C72"/>
    <w:rsid w:val="00C94B5F"/>
    <w:rsid w:val="00C95ABF"/>
    <w:rsid w:val="00C95D9D"/>
    <w:rsid w:val="00CA4357"/>
    <w:rsid w:val="00CB2007"/>
    <w:rsid w:val="00CC24D9"/>
    <w:rsid w:val="00CD6B04"/>
    <w:rsid w:val="00CD7684"/>
    <w:rsid w:val="00CE1C60"/>
    <w:rsid w:val="00CF1A14"/>
    <w:rsid w:val="00D0443D"/>
    <w:rsid w:val="00D0635C"/>
    <w:rsid w:val="00D0699A"/>
    <w:rsid w:val="00D11D3A"/>
    <w:rsid w:val="00D17F90"/>
    <w:rsid w:val="00D20D04"/>
    <w:rsid w:val="00D213BD"/>
    <w:rsid w:val="00D22C0E"/>
    <w:rsid w:val="00D22C5C"/>
    <w:rsid w:val="00D31699"/>
    <w:rsid w:val="00D35B12"/>
    <w:rsid w:val="00D45AAC"/>
    <w:rsid w:val="00D53813"/>
    <w:rsid w:val="00D57B2C"/>
    <w:rsid w:val="00D6078F"/>
    <w:rsid w:val="00D6517E"/>
    <w:rsid w:val="00D734AF"/>
    <w:rsid w:val="00D74D59"/>
    <w:rsid w:val="00D75220"/>
    <w:rsid w:val="00D7546B"/>
    <w:rsid w:val="00D80351"/>
    <w:rsid w:val="00D95420"/>
    <w:rsid w:val="00D97C26"/>
    <w:rsid w:val="00DA057B"/>
    <w:rsid w:val="00DA2376"/>
    <w:rsid w:val="00DA2CB7"/>
    <w:rsid w:val="00DA2DF8"/>
    <w:rsid w:val="00DA3B3B"/>
    <w:rsid w:val="00DB38EC"/>
    <w:rsid w:val="00DB4A49"/>
    <w:rsid w:val="00DB5592"/>
    <w:rsid w:val="00DC42AA"/>
    <w:rsid w:val="00DC7925"/>
    <w:rsid w:val="00DD0E11"/>
    <w:rsid w:val="00DD12E2"/>
    <w:rsid w:val="00DD1EBB"/>
    <w:rsid w:val="00DE1F0E"/>
    <w:rsid w:val="00DE3421"/>
    <w:rsid w:val="00DE56DD"/>
    <w:rsid w:val="00DE6983"/>
    <w:rsid w:val="00DF34C2"/>
    <w:rsid w:val="00DF3D08"/>
    <w:rsid w:val="00DF46D9"/>
    <w:rsid w:val="00DF4B4C"/>
    <w:rsid w:val="00E0460F"/>
    <w:rsid w:val="00E079D0"/>
    <w:rsid w:val="00E07D37"/>
    <w:rsid w:val="00E20156"/>
    <w:rsid w:val="00E269C9"/>
    <w:rsid w:val="00E276A1"/>
    <w:rsid w:val="00E342E9"/>
    <w:rsid w:val="00E34B5F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23FC"/>
    <w:rsid w:val="00EA6353"/>
    <w:rsid w:val="00EB0559"/>
    <w:rsid w:val="00EB7A1F"/>
    <w:rsid w:val="00EC0392"/>
    <w:rsid w:val="00EC4CE1"/>
    <w:rsid w:val="00EC7506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6C0E"/>
    <w:rsid w:val="00F17DDA"/>
    <w:rsid w:val="00F2625C"/>
    <w:rsid w:val="00F278C3"/>
    <w:rsid w:val="00F4447E"/>
    <w:rsid w:val="00F47C01"/>
    <w:rsid w:val="00F5038E"/>
    <w:rsid w:val="00F505E4"/>
    <w:rsid w:val="00F55036"/>
    <w:rsid w:val="00F72AD9"/>
    <w:rsid w:val="00F746A0"/>
    <w:rsid w:val="00F77BEC"/>
    <w:rsid w:val="00F845DC"/>
    <w:rsid w:val="00F84734"/>
    <w:rsid w:val="00F849CD"/>
    <w:rsid w:val="00F9011F"/>
    <w:rsid w:val="00F90D0F"/>
    <w:rsid w:val="00F93588"/>
    <w:rsid w:val="00F94889"/>
    <w:rsid w:val="00F97E86"/>
    <w:rsid w:val="00FA0C09"/>
    <w:rsid w:val="00FB3563"/>
    <w:rsid w:val="00FB5053"/>
    <w:rsid w:val="00FC6686"/>
    <w:rsid w:val="00FD297A"/>
    <w:rsid w:val="00FD302D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4B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278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dl.i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top-employers.com/i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fcf04dab-dc09-4c96-8051-2bc2fa59da3e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9</cp:revision>
  <cp:lastPrinted>2023-01-13T08:53:00Z</cp:lastPrinted>
  <dcterms:created xsi:type="dcterms:W3CDTF">2023-01-11T10:32:00Z</dcterms:created>
  <dcterms:modified xsi:type="dcterms:W3CDTF">2023-01-17T08:40:00Z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