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FDDC" w14:textId="1F103F6B" w:rsidR="00234F64" w:rsidRPr="009506B9" w:rsidRDefault="002D4C78" w:rsidP="009506B9">
      <w:pPr>
        <w:pStyle w:val="Default"/>
        <w:spacing w:line="288" w:lineRule="auto"/>
        <w:ind w:left="360"/>
        <w:jc w:val="center"/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</w:pPr>
      <w:r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SI RINNOVA</w:t>
      </w:r>
      <w:r w:rsidRPr="002D4C78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 il punto vendita</w:t>
      </w:r>
      <w:r w:rsidR="009506B9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 </w:t>
      </w:r>
      <w:r w:rsidR="00234F64" w:rsidRPr="00234F64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LIDL</w:t>
      </w:r>
      <w:r w:rsidR="009506B9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 DI</w:t>
      </w:r>
      <w:r w:rsidR="00234F64" w:rsidRPr="00234F64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 </w:t>
      </w:r>
      <w:r w:rsidR="009506B9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MONOPOLI</w:t>
      </w:r>
      <w:r w:rsidR="00234F64" w:rsidRPr="00234F64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 (B</w:t>
      </w:r>
      <w:r w:rsidR="009506B9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A</w:t>
      </w:r>
      <w:r w:rsidR="00234F64" w:rsidRPr="00234F64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)</w:t>
      </w:r>
    </w:p>
    <w:p w14:paraId="728F44D1" w14:textId="3EB758AE" w:rsidR="00234F64" w:rsidRPr="002D4C78" w:rsidRDefault="00234F64" w:rsidP="00234F64">
      <w:pPr>
        <w:pStyle w:val="Default"/>
        <w:numPr>
          <w:ilvl w:val="0"/>
          <w:numId w:val="14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 w:rsidRPr="002D4C7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Nuovo </w:t>
      </w:r>
      <w:r w:rsidR="002D4C78" w:rsidRPr="002D4C7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store </w:t>
      </w:r>
      <w:r w:rsidRPr="002D4C7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in Via </w:t>
      </w:r>
      <w:r w:rsidR="009506B9" w:rsidRPr="002D4C7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Aldo Moro</w:t>
      </w:r>
    </w:p>
    <w:p w14:paraId="50998FA0" w14:textId="77777777" w:rsidR="00F42A40" w:rsidRPr="00F1397A" w:rsidRDefault="00F42A40" w:rsidP="00234F64">
      <w:pPr>
        <w:pStyle w:val="Default"/>
        <w:numPr>
          <w:ilvl w:val="0"/>
          <w:numId w:val="14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</w:rPr>
        <w:t xml:space="preserve">In contemporanea altre due nuove aperture 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</w:rPr>
        <w:t>a Thiene (VI) e Milano</w:t>
      </w:r>
    </w:p>
    <w:p w14:paraId="5A9DE2F1" w14:textId="77777777" w:rsidR="00102D32" w:rsidRPr="00F733F2" w:rsidRDefault="00102D32" w:rsidP="007C63E3">
      <w:pPr>
        <w:pStyle w:val="Default"/>
        <w:spacing w:line="288" w:lineRule="auto"/>
        <w:jc w:val="center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670D209A" w14:textId="2C72C9B4" w:rsidR="00C37169" w:rsidRPr="00F1397A" w:rsidRDefault="004F0543" w:rsidP="00C37169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Monopoli 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(B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), </w:t>
      </w:r>
      <w:r w:rsidR="0010181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19 gennaio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</w:t>
      </w:r>
      <w:r w:rsidR="0010181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3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234F64" w:rsidRPr="0044766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234F64" w:rsidRPr="0044766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Italia, catena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supermercati leader nella GDO con </w:t>
      </w:r>
      <w:r w:rsidR="001018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otre 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700 punti vendita nel Paese, </w:t>
      </w:r>
      <w:bookmarkEnd w:id="0"/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festeggia oggi un tris di nuove aperture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C37169" w:rsidRPr="00672410">
        <w:rPr>
          <w:rFonts w:asciiTheme="minorHAnsi" w:hAnsiTheme="minorHAnsi" w:cstheme="minorHAnsi"/>
          <w:b/>
          <w:sz w:val="22"/>
          <w:szCs w:val="22"/>
          <w:lang w:val="it-IT"/>
        </w:rPr>
        <w:t>Son</w:t>
      </w:r>
      <w:r w:rsidR="00C37169">
        <w:rPr>
          <w:rFonts w:asciiTheme="minorHAnsi" w:hAnsiTheme="minorHAnsi" w:cstheme="minorHAnsi"/>
          <w:b/>
          <w:sz w:val="22"/>
          <w:szCs w:val="22"/>
          <w:lang w:val="it-IT"/>
        </w:rPr>
        <w:t>o</w:t>
      </w:r>
      <w:r w:rsidR="00C37169" w:rsidRPr="0067241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C37169">
        <w:rPr>
          <w:rFonts w:asciiTheme="minorHAnsi" w:hAnsiTheme="minorHAnsi" w:cstheme="minorHAnsi"/>
          <w:b/>
          <w:sz w:val="22"/>
          <w:szCs w:val="22"/>
          <w:lang w:val="it-IT"/>
        </w:rPr>
        <w:t>tre</w:t>
      </w:r>
      <w:r w:rsidR="00C37169" w:rsidRPr="00672410">
        <w:rPr>
          <w:rFonts w:asciiTheme="minorHAnsi" w:hAnsiTheme="minorHAnsi" w:cstheme="minorHAnsi"/>
          <w:b/>
          <w:sz w:val="22"/>
          <w:szCs w:val="22"/>
          <w:lang w:val="it-IT"/>
        </w:rPr>
        <w:t xml:space="preserve">, infatti, i tagli del nastro in contemporanea </w:t>
      </w:r>
      <w:r w:rsidR="00C37169">
        <w:rPr>
          <w:rFonts w:asciiTheme="minorHAnsi" w:hAnsiTheme="minorHAnsi" w:cstheme="minorHAnsi"/>
          <w:b/>
          <w:sz w:val="22"/>
          <w:szCs w:val="22"/>
          <w:lang w:val="it-IT"/>
        </w:rPr>
        <w:t>da nord a sud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: da 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Thiene (VI)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Milano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fino 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a Monopoli (BA)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C37169" w:rsidRPr="00C3716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Dal punto di vista occupazionale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grazie alla realizzazione di questi nuovi punti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vendita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sono </w:t>
      </w:r>
      <w:r w:rsidR="00C37169">
        <w:rPr>
          <w:rFonts w:asciiTheme="minorHAnsi" w:hAnsiTheme="minorHAnsi" w:cstheme="minorHAnsi"/>
          <w:bCs/>
          <w:sz w:val="22"/>
          <w:szCs w:val="22"/>
          <w:lang w:val="it-IT"/>
        </w:rPr>
        <w:t>stati creati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E96540">
        <w:rPr>
          <w:rFonts w:asciiTheme="minorHAnsi" w:hAnsiTheme="minorHAnsi" w:cstheme="minorHAnsi"/>
          <w:bCs/>
          <w:sz w:val="22"/>
          <w:szCs w:val="22"/>
          <w:lang w:val="it-IT"/>
        </w:rPr>
        <w:t>oltre 40</w:t>
      </w:r>
      <w:r w:rsidR="00E96540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C3716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nuovi posti di lavoro.</w:t>
      </w:r>
    </w:p>
    <w:p w14:paraId="4BE309AD" w14:textId="77777777" w:rsidR="00C37169" w:rsidRDefault="00C37169" w:rsidP="00234F6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D6A86A2" w14:textId="2B0DEBA2" w:rsidR="00C37169" w:rsidRPr="003A6708" w:rsidRDefault="00C37169" w:rsidP="00C3716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di Monopoli </w:t>
      </w:r>
    </w:p>
    <w:p w14:paraId="2279FCC5" w14:textId="50155EA6" w:rsidR="00C37169" w:rsidRDefault="00C37169" w:rsidP="00234F6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32284ED" w14:textId="6BF5E0B7" w:rsidR="00234F64" w:rsidRPr="00F1397A" w:rsidRDefault="00C37169" w:rsidP="00234F6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Monopoli (BA) Lidl cambia sede e look presentandosi in una veste completamente </w:t>
      </w:r>
      <w:r w:rsidR="00F1397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rinnovata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F1397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Questa </w:t>
      </w:r>
      <w:r w:rsidR="002D4C78" w:rsidRPr="00FB014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mattina, infatti, alla </w:t>
      </w:r>
      <w:r w:rsidR="002D4C78" w:rsidRPr="00FB01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presenza del Sindaco Angelo Annese</w:t>
      </w:r>
      <w:r w:rsidR="002D4C78" w:rsidRPr="00FB014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l’Azienda</w:t>
      </w:r>
      <w:r w:rsid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tagliato il nastro del suo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nuovo supermercato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34F64" w:rsidRPr="00D256D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in Via 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Aldo Moro</w:t>
      </w:r>
      <w:r w:rsidR="002D4C78" w:rsidRP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D4C78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quale 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sostituisce il </w:t>
      </w:r>
      <w:r w:rsid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 nel 200</w:t>
      </w:r>
      <w:r w:rsid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018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nella stessa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018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ia. </w:t>
      </w:r>
      <w:r w:rsidR="00D55F84" w:rsidRPr="00C313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Gli orari di apertura</w:t>
      </w:r>
      <w:r w:rsidR="00D55F84"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</w:t>
      </w:r>
      <w:r w:rsidR="00CD2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nuovo </w:t>
      </w:r>
      <w:r w:rsid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CD2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Monopoli sono </w:t>
      </w:r>
      <w:r w:rsidR="00D55F84"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pensati per assicurare la massima flessibilità di servizio: 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</w:t>
      </w:r>
      <w:r w:rsidR="00DE613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DE613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la domenica dalle 9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21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6E525C6D" w14:textId="03035F15" w:rsidR="00234F64" w:rsidRPr="009748E5" w:rsidRDefault="00234F64" w:rsidP="00234F6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68B0A3C0" w14:textId="77777777" w:rsidR="00234F64" w:rsidRPr="009748E5" w:rsidRDefault="00234F64" w:rsidP="00234F6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edificio attento all’ambiente</w:t>
      </w:r>
    </w:p>
    <w:p w14:paraId="31272AA2" w14:textId="33F99102" w:rsidR="000F26F9" w:rsidRPr="002B6F2C" w:rsidRDefault="002B6F2C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2B6F2C">
        <w:rPr>
          <w:sz w:val="22"/>
          <w:szCs w:val="22"/>
          <w:lang w:val="it-IT"/>
        </w:rPr>
        <w:t>La progettazione dell</w:t>
      </w:r>
      <w:r w:rsidR="00396418">
        <w:rPr>
          <w:sz w:val="22"/>
          <w:szCs w:val="22"/>
          <w:lang w:val="it-IT"/>
        </w:rPr>
        <w:t>'immobile</w:t>
      </w:r>
      <w:r w:rsidRPr="002B6F2C">
        <w:rPr>
          <w:sz w:val="22"/>
          <w:szCs w:val="22"/>
          <w:lang w:val="it-IT"/>
        </w:rPr>
        <w:t>, che ospita un’</w:t>
      </w:r>
      <w:r w:rsidRPr="002B6F2C">
        <w:rPr>
          <w:b/>
          <w:bCs/>
          <w:sz w:val="22"/>
          <w:szCs w:val="22"/>
          <w:lang w:val="it-IT"/>
        </w:rPr>
        <w:t xml:space="preserve">area vendita di </w:t>
      </w:r>
      <w:r w:rsidR="00101815">
        <w:rPr>
          <w:b/>
          <w:bCs/>
          <w:sz w:val="22"/>
          <w:szCs w:val="22"/>
          <w:lang w:val="it-IT"/>
        </w:rPr>
        <w:t>oltre</w:t>
      </w:r>
      <w:r w:rsidRPr="002B6F2C">
        <w:rPr>
          <w:b/>
          <w:bCs/>
          <w:sz w:val="22"/>
          <w:szCs w:val="22"/>
          <w:lang w:val="it-IT"/>
        </w:rPr>
        <w:t xml:space="preserve"> 1400 m²</w:t>
      </w:r>
      <w:r w:rsidRPr="002B6F2C">
        <w:rPr>
          <w:sz w:val="22"/>
          <w:szCs w:val="22"/>
          <w:lang w:val="it-IT"/>
        </w:rPr>
        <w:t xml:space="preserve">, ha </w:t>
      </w:r>
      <w:r w:rsidRPr="00396418">
        <w:rPr>
          <w:sz w:val="22"/>
          <w:szCs w:val="22"/>
          <w:lang w:val="it-IT"/>
        </w:rPr>
        <w:t xml:space="preserve">visto l'utilizzo di </w:t>
      </w:r>
      <w:r w:rsidRPr="00396418">
        <w:rPr>
          <w:rFonts w:asciiTheme="minorHAnsi" w:hAnsiTheme="minorHAnsi" w:cstheme="minorHAnsi"/>
          <w:color w:val="auto"/>
          <w:sz w:val="22"/>
          <w:szCs w:val="22"/>
          <w:lang w:val="it-IT"/>
        </w:rPr>
        <w:t>metodi costruttivi moderni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attenti </w:t>
      </w:r>
      <w:r w:rsidRPr="002B6F2C">
        <w:rPr>
          <w:b/>
          <w:bCs/>
          <w:sz w:val="22"/>
          <w:szCs w:val="22"/>
          <w:lang w:val="it-IT"/>
        </w:rPr>
        <w:t>all’efficienza energetica</w:t>
      </w:r>
      <w:r w:rsidR="00396418" w:rsidRPr="00396418">
        <w:rPr>
          <w:sz w:val="22"/>
          <w:szCs w:val="22"/>
          <w:lang w:val="it-IT"/>
        </w:rPr>
        <w:t xml:space="preserve">, a garanzia di </w:t>
      </w:r>
      <w:r w:rsidR="00396418">
        <w:rPr>
          <w:sz w:val="22"/>
          <w:szCs w:val="22"/>
          <w:lang w:val="it-IT"/>
        </w:rPr>
        <w:t xml:space="preserve">un edificio che rispetta </w:t>
      </w:r>
      <w:r w:rsidR="00396418" w:rsidRPr="00396418">
        <w:rPr>
          <w:sz w:val="22"/>
          <w:szCs w:val="22"/>
          <w:lang w:val="it-IT"/>
        </w:rPr>
        <w:t xml:space="preserve">alti standard di </w:t>
      </w:r>
      <w:r w:rsidR="002D4C78" w:rsidRPr="00396418">
        <w:rPr>
          <w:b/>
          <w:bCs/>
          <w:sz w:val="22"/>
          <w:szCs w:val="22"/>
          <w:lang w:val="it-IT"/>
        </w:rPr>
        <w:t>sostenibilità ambientale</w:t>
      </w:r>
      <w:r w:rsidR="00396418" w:rsidRPr="00396418">
        <w:rPr>
          <w:sz w:val="22"/>
          <w:szCs w:val="22"/>
          <w:lang w:val="it-IT"/>
        </w:rPr>
        <w:t>.</w:t>
      </w:r>
      <w:r w:rsidR="002D4C78" w:rsidRPr="002B6F2C">
        <w:rPr>
          <w:b/>
          <w:bCs/>
          <w:sz w:val="22"/>
          <w:szCs w:val="22"/>
          <w:lang w:val="it-IT"/>
        </w:rPr>
        <w:t xml:space="preserve"> 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5608AC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impianto fotovoltaico da</w:t>
      </w:r>
      <w:r w:rsid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211</w:t>
      </w:r>
      <w:r w:rsidR="005608AC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infatti installato s</w:t>
      </w:r>
      <w:r w:rsid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ul tetto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371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della struttura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mentre</w:t>
      </w:r>
      <w:r w:rsidR="00503B73"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03B73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sistema di luci a LED consente di risparmiare oltre il 50%</w:t>
      </w:r>
      <w:r w:rsidR="00503B73"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rispetto alle tecnologie tradizionali</w:t>
      </w:r>
      <w:r w:rsid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struttura</w:t>
      </w:r>
      <w:r w:rsidR="001018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che rientra in </w:t>
      </w:r>
      <w:r w:rsidR="00101815" w:rsidRP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A3</w:t>
      </w:r>
      <w:r w:rsidR="001018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inoltre dotata di ampie vetrate per favorire la </w:t>
      </w:r>
      <w:r w:rsidR="0018676D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luminosità naturale</w:t>
      </w:r>
      <w:r w:rsid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impiega esclusivamente </w:t>
      </w:r>
      <w:r w:rsidR="0018676D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quindi di un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immobile 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rispetta appieno le importanti misure che l’Insegna ha attuato negli ultimi anni </w:t>
      </w:r>
      <w:r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verso la completa sostenibilità energetica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concretizzando il proprio passaggio da un mix energetico centrato sui combustibili fossili a uno basato sulle fonti rinnovabili.</w:t>
      </w:r>
    </w:p>
    <w:p w14:paraId="5341C9C5" w14:textId="4D23A83E" w:rsidR="00EA5D96" w:rsidRDefault="006458BC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’Azienda,</w:t>
      </w:r>
      <w:r w:rsidR="00725378"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sempre attenta al contesto in cui opera</w:t>
      </w:r>
      <w:r w:rsidR="00081AD6"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457673"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47CC5"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contribuito 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</w:t>
      </w:r>
      <w:r w:rsidRPr="006458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realizzazione di alcune opere di urbanizzazione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come le </w:t>
      </w:r>
      <w:r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strade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circondano i</w:t>
      </w:r>
      <w:r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 lotto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due</w:t>
      </w:r>
      <w:r w:rsidRPr="006458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rotatorie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permettono l’accesso in sicurezza al parcheggio del supermercato, il quale conta </w:t>
      </w:r>
      <w:r w:rsidRPr="006458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150 posti auto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766AF3F3" w14:textId="77777777" w:rsidR="000F26F9" w:rsidRDefault="000F26F9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1A0EA6B" w14:textId="1D1D9AEC" w:rsidR="004F4BDF" w:rsidRDefault="00725378" w:rsidP="0072537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smart e </w:t>
      </w:r>
      <w:r w:rsidR="00C3716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conveniente</w:t>
      </w:r>
    </w:p>
    <w:p w14:paraId="5BFCF9F6" w14:textId="101C8A94" w:rsidR="00315A3D" w:rsidRDefault="00457673" w:rsidP="00E17B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oncepito seguendo il </w:t>
      </w:r>
      <w:r w:rsidR="00081AD6" w:rsidRPr="00927586">
        <w:rPr>
          <w:rFonts w:asciiTheme="minorHAnsi" w:hAnsiTheme="minorHAnsi" w:cstheme="minorHAnsi"/>
          <w:b/>
          <w:color w:val="auto"/>
          <w:sz w:val="22"/>
          <w:szCs w:val="22"/>
        </w:rPr>
        <w:t>più recente</w:t>
      </w:r>
      <w:r w:rsidR="00675B84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layout </w:t>
      </w:r>
      <w:r w:rsidR="00927586" w:rsidRPr="00927586">
        <w:rPr>
          <w:rFonts w:asciiTheme="minorHAnsi" w:hAnsiTheme="minorHAnsi" w:cstheme="minorHAnsi"/>
          <w:b/>
          <w:color w:val="auto"/>
          <w:sz w:val="22"/>
          <w:szCs w:val="22"/>
        </w:rPr>
        <w:t>espositivo</w:t>
      </w:r>
      <w:r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dell’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zienda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nuovo supermercato 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pronto ad accogliere la propria clientela </w:t>
      </w:r>
      <w:r w:rsidR="00C9397D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17B3A" w:rsidRPr="00927586">
        <w:rPr>
          <w:rFonts w:asciiTheme="minorHAnsi" w:hAnsiTheme="minorHAnsi" w:cstheme="minorHAnsi"/>
          <w:b/>
          <w:color w:val="auto"/>
          <w:sz w:val="22"/>
          <w:szCs w:val="22"/>
        </w:rPr>
        <w:t>am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pie corsie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mettono in risalto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 w:rsidR="00145D42">
        <w:rPr>
          <w:rFonts w:asciiTheme="minorHAnsi" w:hAnsiTheme="minorHAnsi" w:cstheme="minorHAnsi"/>
          <w:bCs/>
          <w:color w:val="auto"/>
          <w:sz w:val="22"/>
          <w:szCs w:val="22"/>
        </w:rPr>
        <w:t>referenze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Dal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="00927586" w:rsidRPr="00145D4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675B84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ricco di 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proposte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fresche e salutari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tante referenze certificate </w:t>
      </w:r>
      <w:proofErr w:type="spellStart"/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="00927586" w:rsidRPr="006458B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</w:t>
      </w:r>
      <w:r w:rsidR="00F3275D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reparto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prodotti caldi e croccanti sfornati ogni giorno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45D42">
        <w:rPr>
          <w:rFonts w:asciiTheme="minorHAnsi" w:hAnsiTheme="minorHAnsi" w:cstheme="minorHAnsi"/>
          <w:bCs/>
          <w:color w:val="auto"/>
          <w:sz w:val="22"/>
          <w:szCs w:val="22"/>
        </w:rPr>
        <w:t>All’interno del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</w:t>
      </w:r>
      <w:r w:rsidR="00396418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</w:rPr>
        <w:t>Monopoli</w:t>
      </w:r>
      <w:r w:rsid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inoltre, i clienti troveranno 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vasta scelta di </w:t>
      </w:r>
      <w:r w:rsidR="00145D42" w:rsidRPr="00145D42">
        <w:rPr>
          <w:rFonts w:asciiTheme="minorHAnsi" w:hAnsiTheme="minorHAnsi" w:cstheme="minorHAnsi"/>
          <w:b/>
          <w:color w:val="auto"/>
          <w:sz w:val="22"/>
          <w:szCs w:val="22"/>
        </w:rPr>
        <w:t>prodotti clima neutrali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proofErr w:type="spellStart"/>
      <w:r w:rsidR="00145D42" w:rsidRPr="00145D42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</w:rPr>
        <w:t>Tale</w:t>
      </w:r>
      <w:r w:rsid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linea si compone di 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un’offerta di oltre 40 referenze </w:t>
      </w:r>
      <w:r w:rsidR="00145D42" w:rsidRPr="00145D42">
        <w:rPr>
          <w:rFonts w:asciiTheme="minorHAnsi" w:hAnsiTheme="minorHAnsi" w:cstheme="minorHAnsi"/>
          <w:b/>
          <w:color w:val="auto"/>
          <w:sz w:val="22"/>
          <w:szCs w:val="22"/>
        </w:rPr>
        <w:t>ecosostenibili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continuative, come yogurt, gelati, pizze, lasagne, burger e cotolette a base vegetale, a cui si aggiungono numerosi articoli promozionali.</w:t>
      </w:r>
      <w:r w:rsid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Tutti i prodotti della gamma </w:t>
      </w:r>
      <w:proofErr w:type="spellStart"/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>Vemondo</w:t>
      </w:r>
      <w:proofErr w:type="spellEnd"/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sono certificati </w:t>
      </w:r>
      <w:r w:rsidR="00145D42" w:rsidRPr="00145D42">
        <w:rPr>
          <w:rFonts w:asciiTheme="minorHAnsi" w:hAnsiTheme="minorHAnsi" w:cstheme="minorHAnsi"/>
          <w:b/>
          <w:color w:val="auto"/>
          <w:sz w:val="22"/>
          <w:szCs w:val="22"/>
        </w:rPr>
        <w:t>V-Label vegetariani o vegani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sono oggetto di compensazione. Questo significa che le </w:t>
      </w:r>
      <w:r w:rsidR="00145D42" w:rsidRPr="00145D42">
        <w:rPr>
          <w:rFonts w:asciiTheme="minorHAnsi" w:hAnsiTheme="minorHAnsi" w:cstheme="minorHAnsi"/>
          <w:b/>
          <w:color w:val="auto"/>
          <w:sz w:val="22"/>
          <w:szCs w:val="22"/>
        </w:rPr>
        <w:t>emissioni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generate dalla loro coltivazione, produzione, trasporto e smaltimento </w:t>
      </w:r>
      <w:r w:rsidR="00145D42" w:rsidRPr="00145D42">
        <w:rPr>
          <w:rFonts w:asciiTheme="minorHAnsi" w:hAnsiTheme="minorHAnsi" w:cstheme="minorHAnsi"/>
          <w:b/>
          <w:color w:val="auto"/>
          <w:sz w:val="22"/>
          <w:szCs w:val="22"/>
        </w:rPr>
        <w:t>vengono azzerate</w:t>
      </w:r>
      <w:r w:rsidR="00145D42" w:rsidRPr="00145D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grazie al sostegno da parte di Lidl a progetti certificati per la salvaguardia del clima, i quali hanno un effetto positivo a livello sociale ed ambientale.</w:t>
      </w:r>
    </w:p>
    <w:p w14:paraId="1AD372EC" w14:textId="77777777" w:rsidR="00145D42" w:rsidRPr="00927586" w:rsidRDefault="00145D42" w:rsidP="00E17B3A">
      <w:pPr>
        <w:pStyle w:val="Default"/>
        <w:spacing w:line="288" w:lineRule="auto"/>
        <w:jc w:val="both"/>
        <w:rPr>
          <w:sz w:val="22"/>
          <w:szCs w:val="22"/>
        </w:rPr>
      </w:pPr>
    </w:p>
    <w:p w14:paraId="2121D1A2" w14:textId="77777777" w:rsidR="00315A3D" w:rsidRPr="00675B84" w:rsidRDefault="00315A3D" w:rsidP="00E17B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46BBA0B" w14:textId="03CCE4A8" w:rsidR="00444F55" w:rsidRDefault="00444F55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C4D38E4" w14:textId="734A0A7B" w:rsidR="004F4BDF" w:rsidRDefault="004F4BDF" w:rsidP="004F4BDF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="00675B84">
        <w:rPr>
          <w:rFonts w:cs="Calibri-Bold"/>
          <w:b/>
          <w:bCs/>
          <w:color w:val="1F497D" w:themeColor="text2"/>
          <w:sz w:val="18"/>
          <w:szCs w:val="18"/>
          <w:lang w:val="it-IT"/>
        </w:rPr>
        <w:t>P</w:t>
      </w: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: </w:t>
      </w:r>
    </w:p>
    <w:p w14:paraId="3EA0F384" w14:textId="4285D994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 w:rsidR="000F26F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700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0F26F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C37169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CC669A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</w:t>
      </w:r>
      <w:r w:rsidRPr="0029168B">
        <w:rPr>
          <w:sz w:val="18"/>
          <w:szCs w:val="18"/>
          <w:lang w:val="it-IT"/>
        </w:rPr>
        <w:t>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1D78AD17" w:rsidR="00171FA8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11" w:history="1">
        <w:r w:rsidR="00927586" w:rsidRPr="0018217D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</w:p>
    <w:p w14:paraId="195ADE8E" w14:textId="575B5531" w:rsidR="00927586" w:rsidRPr="006E42C5" w:rsidRDefault="00927586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Web: Lidl.it </w:t>
      </w:r>
    </w:p>
    <w:sectPr w:rsidR="00927586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AF4A3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0"/>
  </w:num>
  <w:num w:numId="12">
    <w:abstractNumId w:val="3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103"/>
    <w:rsid w:val="00006720"/>
    <w:rsid w:val="000106D3"/>
    <w:rsid w:val="00017AD1"/>
    <w:rsid w:val="00017DE8"/>
    <w:rsid w:val="00017DEE"/>
    <w:rsid w:val="00023663"/>
    <w:rsid w:val="00025A71"/>
    <w:rsid w:val="00025CA9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1AD6"/>
    <w:rsid w:val="000914C7"/>
    <w:rsid w:val="00095DF9"/>
    <w:rsid w:val="000A0CBE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0067"/>
    <w:rsid w:val="000E5D4D"/>
    <w:rsid w:val="000E62F6"/>
    <w:rsid w:val="000E6341"/>
    <w:rsid w:val="000E7EF0"/>
    <w:rsid w:val="000F1657"/>
    <w:rsid w:val="000F26F9"/>
    <w:rsid w:val="000F2BC6"/>
    <w:rsid w:val="000F67E7"/>
    <w:rsid w:val="000F70AC"/>
    <w:rsid w:val="001010FE"/>
    <w:rsid w:val="00101815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4466E"/>
    <w:rsid w:val="00145D42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5CF8"/>
    <w:rsid w:val="0018676D"/>
    <w:rsid w:val="00187DD4"/>
    <w:rsid w:val="00194FFF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B6D3E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1DBC"/>
    <w:rsid w:val="0021293E"/>
    <w:rsid w:val="002244A1"/>
    <w:rsid w:val="00225051"/>
    <w:rsid w:val="00225D39"/>
    <w:rsid w:val="0022632C"/>
    <w:rsid w:val="002272E2"/>
    <w:rsid w:val="002309C7"/>
    <w:rsid w:val="00230FF3"/>
    <w:rsid w:val="00234F64"/>
    <w:rsid w:val="00236447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6F2C"/>
    <w:rsid w:val="002B77A1"/>
    <w:rsid w:val="002C51F7"/>
    <w:rsid w:val="002C59F6"/>
    <w:rsid w:val="002D4C78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5A3D"/>
    <w:rsid w:val="003160B1"/>
    <w:rsid w:val="00316529"/>
    <w:rsid w:val="003225E2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2F56"/>
    <w:rsid w:val="0037317E"/>
    <w:rsid w:val="003747D3"/>
    <w:rsid w:val="0037694A"/>
    <w:rsid w:val="00387336"/>
    <w:rsid w:val="0039614D"/>
    <w:rsid w:val="00396418"/>
    <w:rsid w:val="003A5FAA"/>
    <w:rsid w:val="003A6708"/>
    <w:rsid w:val="003B0583"/>
    <w:rsid w:val="003B2E94"/>
    <w:rsid w:val="003B6996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5C8"/>
    <w:rsid w:val="004349BF"/>
    <w:rsid w:val="00444D83"/>
    <w:rsid w:val="00444F55"/>
    <w:rsid w:val="004469AA"/>
    <w:rsid w:val="00447664"/>
    <w:rsid w:val="00447819"/>
    <w:rsid w:val="00447CC5"/>
    <w:rsid w:val="00453BE3"/>
    <w:rsid w:val="00454011"/>
    <w:rsid w:val="00456815"/>
    <w:rsid w:val="004569A0"/>
    <w:rsid w:val="00457673"/>
    <w:rsid w:val="00461B61"/>
    <w:rsid w:val="00462465"/>
    <w:rsid w:val="00462B27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A2E10"/>
    <w:rsid w:val="004B0B31"/>
    <w:rsid w:val="004B3790"/>
    <w:rsid w:val="004B6791"/>
    <w:rsid w:val="004C24CA"/>
    <w:rsid w:val="004C7FE3"/>
    <w:rsid w:val="004D30BC"/>
    <w:rsid w:val="004D4E8D"/>
    <w:rsid w:val="004D57C1"/>
    <w:rsid w:val="004E16C7"/>
    <w:rsid w:val="004E4709"/>
    <w:rsid w:val="004E623F"/>
    <w:rsid w:val="004E78E7"/>
    <w:rsid w:val="004E7F76"/>
    <w:rsid w:val="004F0543"/>
    <w:rsid w:val="004F1BFB"/>
    <w:rsid w:val="004F358B"/>
    <w:rsid w:val="004F4BDF"/>
    <w:rsid w:val="004F5FB7"/>
    <w:rsid w:val="0050059B"/>
    <w:rsid w:val="00501777"/>
    <w:rsid w:val="00501859"/>
    <w:rsid w:val="005025CE"/>
    <w:rsid w:val="00503B73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08AC"/>
    <w:rsid w:val="0056405F"/>
    <w:rsid w:val="00572298"/>
    <w:rsid w:val="005773C2"/>
    <w:rsid w:val="005817EF"/>
    <w:rsid w:val="0058276E"/>
    <w:rsid w:val="0058363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3F9C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98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58BC"/>
    <w:rsid w:val="00646F25"/>
    <w:rsid w:val="006513C5"/>
    <w:rsid w:val="006540B7"/>
    <w:rsid w:val="006568EA"/>
    <w:rsid w:val="006613DF"/>
    <w:rsid w:val="006643CE"/>
    <w:rsid w:val="0067198D"/>
    <w:rsid w:val="006720A5"/>
    <w:rsid w:val="00672E99"/>
    <w:rsid w:val="00674292"/>
    <w:rsid w:val="00674B31"/>
    <w:rsid w:val="00675B84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5D75"/>
    <w:rsid w:val="006E7070"/>
    <w:rsid w:val="006F30AE"/>
    <w:rsid w:val="006F58B7"/>
    <w:rsid w:val="006F6973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25378"/>
    <w:rsid w:val="00725972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66CB"/>
    <w:rsid w:val="00767283"/>
    <w:rsid w:val="00767921"/>
    <w:rsid w:val="007704E5"/>
    <w:rsid w:val="00770F6B"/>
    <w:rsid w:val="00771912"/>
    <w:rsid w:val="00772C30"/>
    <w:rsid w:val="0077520E"/>
    <w:rsid w:val="00781B35"/>
    <w:rsid w:val="0078417F"/>
    <w:rsid w:val="00790C09"/>
    <w:rsid w:val="00791C40"/>
    <w:rsid w:val="00793CFB"/>
    <w:rsid w:val="00793FB5"/>
    <w:rsid w:val="00796EAF"/>
    <w:rsid w:val="007A193D"/>
    <w:rsid w:val="007A6C9E"/>
    <w:rsid w:val="007B25DA"/>
    <w:rsid w:val="007B71D7"/>
    <w:rsid w:val="007C1315"/>
    <w:rsid w:val="007C2B07"/>
    <w:rsid w:val="007C351E"/>
    <w:rsid w:val="007C63E3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51C"/>
    <w:rsid w:val="00851B0A"/>
    <w:rsid w:val="0086579C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5106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2A35"/>
    <w:rsid w:val="00904237"/>
    <w:rsid w:val="00910E16"/>
    <w:rsid w:val="00917623"/>
    <w:rsid w:val="00917877"/>
    <w:rsid w:val="00921CB4"/>
    <w:rsid w:val="00927586"/>
    <w:rsid w:val="0093165D"/>
    <w:rsid w:val="00931DF9"/>
    <w:rsid w:val="0093340C"/>
    <w:rsid w:val="00933BC4"/>
    <w:rsid w:val="009368A9"/>
    <w:rsid w:val="00937FAB"/>
    <w:rsid w:val="009430F7"/>
    <w:rsid w:val="009444EA"/>
    <w:rsid w:val="009506B9"/>
    <w:rsid w:val="0095498A"/>
    <w:rsid w:val="00956053"/>
    <w:rsid w:val="009566E0"/>
    <w:rsid w:val="00956AD6"/>
    <w:rsid w:val="009602A8"/>
    <w:rsid w:val="00961E6B"/>
    <w:rsid w:val="00962349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4F02"/>
    <w:rsid w:val="00996420"/>
    <w:rsid w:val="0099714F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0151"/>
    <w:rsid w:val="009C0B9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9F7E00"/>
    <w:rsid w:val="00A014B6"/>
    <w:rsid w:val="00A015C7"/>
    <w:rsid w:val="00A01BFB"/>
    <w:rsid w:val="00A03374"/>
    <w:rsid w:val="00A03E5D"/>
    <w:rsid w:val="00A05016"/>
    <w:rsid w:val="00A07703"/>
    <w:rsid w:val="00A07B54"/>
    <w:rsid w:val="00A104F0"/>
    <w:rsid w:val="00A10A49"/>
    <w:rsid w:val="00A13373"/>
    <w:rsid w:val="00A20CFD"/>
    <w:rsid w:val="00A265C7"/>
    <w:rsid w:val="00A35A63"/>
    <w:rsid w:val="00A433E2"/>
    <w:rsid w:val="00A44FA0"/>
    <w:rsid w:val="00A46B60"/>
    <w:rsid w:val="00A474BA"/>
    <w:rsid w:val="00A5131F"/>
    <w:rsid w:val="00A547C6"/>
    <w:rsid w:val="00A54D40"/>
    <w:rsid w:val="00A60316"/>
    <w:rsid w:val="00A60463"/>
    <w:rsid w:val="00A62627"/>
    <w:rsid w:val="00A76F6E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59F0"/>
    <w:rsid w:val="00B462EF"/>
    <w:rsid w:val="00B618D9"/>
    <w:rsid w:val="00B618FC"/>
    <w:rsid w:val="00B61A84"/>
    <w:rsid w:val="00B668C1"/>
    <w:rsid w:val="00B70766"/>
    <w:rsid w:val="00B74901"/>
    <w:rsid w:val="00B76889"/>
    <w:rsid w:val="00B8532A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E2D19"/>
    <w:rsid w:val="00BF2955"/>
    <w:rsid w:val="00BF319D"/>
    <w:rsid w:val="00BF3634"/>
    <w:rsid w:val="00C05339"/>
    <w:rsid w:val="00C066A8"/>
    <w:rsid w:val="00C118D7"/>
    <w:rsid w:val="00C13481"/>
    <w:rsid w:val="00C20E9A"/>
    <w:rsid w:val="00C249BC"/>
    <w:rsid w:val="00C30916"/>
    <w:rsid w:val="00C3139A"/>
    <w:rsid w:val="00C31681"/>
    <w:rsid w:val="00C35602"/>
    <w:rsid w:val="00C3688C"/>
    <w:rsid w:val="00C37169"/>
    <w:rsid w:val="00C470C3"/>
    <w:rsid w:val="00C50BDA"/>
    <w:rsid w:val="00C510FB"/>
    <w:rsid w:val="00C51F22"/>
    <w:rsid w:val="00C60D67"/>
    <w:rsid w:val="00C6148B"/>
    <w:rsid w:val="00C80AE1"/>
    <w:rsid w:val="00C82CA2"/>
    <w:rsid w:val="00C8392A"/>
    <w:rsid w:val="00C83D57"/>
    <w:rsid w:val="00C843BC"/>
    <w:rsid w:val="00C86991"/>
    <w:rsid w:val="00C8774D"/>
    <w:rsid w:val="00C901A9"/>
    <w:rsid w:val="00C90A5D"/>
    <w:rsid w:val="00C9397D"/>
    <w:rsid w:val="00C94B5F"/>
    <w:rsid w:val="00C95D9D"/>
    <w:rsid w:val="00C97A31"/>
    <w:rsid w:val="00CA7111"/>
    <w:rsid w:val="00CB2007"/>
    <w:rsid w:val="00CB488F"/>
    <w:rsid w:val="00CC1AF3"/>
    <w:rsid w:val="00CC43B3"/>
    <w:rsid w:val="00CC58EC"/>
    <w:rsid w:val="00CC669A"/>
    <w:rsid w:val="00CD2345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2734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5F84"/>
    <w:rsid w:val="00D57B2C"/>
    <w:rsid w:val="00D6078F"/>
    <w:rsid w:val="00D67114"/>
    <w:rsid w:val="00D70695"/>
    <w:rsid w:val="00D734AF"/>
    <w:rsid w:val="00D73AFF"/>
    <w:rsid w:val="00D75220"/>
    <w:rsid w:val="00D7546B"/>
    <w:rsid w:val="00D837E0"/>
    <w:rsid w:val="00D85B3A"/>
    <w:rsid w:val="00D9089B"/>
    <w:rsid w:val="00D90E4F"/>
    <w:rsid w:val="00D91886"/>
    <w:rsid w:val="00D97C26"/>
    <w:rsid w:val="00DA057B"/>
    <w:rsid w:val="00DA2CB7"/>
    <w:rsid w:val="00DA3325"/>
    <w:rsid w:val="00DB22B5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E613D"/>
    <w:rsid w:val="00DF3D08"/>
    <w:rsid w:val="00DF46D9"/>
    <w:rsid w:val="00E027EF"/>
    <w:rsid w:val="00E0460F"/>
    <w:rsid w:val="00E0666C"/>
    <w:rsid w:val="00E07D37"/>
    <w:rsid w:val="00E1346A"/>
    <w:rsid w:val="00E16EFB"/>
    <w:rsid w:val="00E17B3A"/>
    <w:rsid w:val="00E20156"/>
    <w:rsid w:val="00E26227"/>
    <w:rsid w:val="00E269C9"/>
    <w:rsid w:val="00E300E1"/>
    <w:rsid w:val="00E342E9"/>
    <w:rsid w:val="00E364F3"/>
    <w:rsid w:val="00E4205F"/>
    <w:rsid w:val="00E4583C"/>
    <w:rsid w:val="00E52299"/>
    <w:rsid w:val="00E539A9"/>
    <w:rsid w:val="00E539E8"/>
    <w:rsid w:val="00E53EAD"/>
    <w:rsid w:val="00E55829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96540"/>
    <w:rsid w:val="00EA5D96"/>
    <w:rsid w:val="00EA6353"/>
    <w:rsid w:val="00EB0559"/>
    <w:rsid w:val="00EB200C"/>
    <w:rsid w:val="00EB7ACB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93E"/>
    <w:rsid w:val="00F1397A"/>
    <w:rsid w:val="00F13AF9"/>
    <w:rsid w:val="00F165CD"/>
    <w:rsid w:val="00F16C0E"/>
    <w:rsid w:val="00F17DDA"/>
    <w:rsid w:val="00F228E0"/>
    <w:rsid w:val="00F2625C"/>
    <w:rsid w:val="00F3275D"/>
    <w:rsid w:val="00F34546"/>
    <w:rsid w:val="00F35B09"/>
    <w:rsid w:val="00F400AD"/>
    <w:rsid w:val="00F42A40"/>
    <w:rsid w:val="00F45041"/>
    <w:rsid w:val="00F47C01"/>
    <w:rsid w:val="00F5038E"/>
    <w:rsid w:val="00F65775"/>
    <w:rsid w:val="00F67EBC"/>
    <w:rsid w:val="00F733F2"/>
    <w:rsid w:val="00F769AC"/>
    <w:rsid w:val="00F77BEC"/>
    <w:rsid w:val="00F827E7"/>
    <w:rsid w:val="00F84734"/>
    <w:rsid w:val="00F849CD"/>
    <w:rsid w:val="00F852B1"/>
    <w:rsid w:val="00F86442"/>
    <w:rsid w:val="00F86F7B"/>
    <w:rsid w:val="00F90D0F"/>
    <w:rsid w:val="00F90EF3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0146"/>
    <w:rsid w:val="00FB433C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7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mpa@lid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fcf04dab-dc09-4c96-8051-2bc2fa59da3e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11</cp:revision>
  <cp:lastPrinted>2023-01-18T08:32:00Z</cp:lastPrinted>
  <dcterms:created xsi:type="dcterms:W3CDTF">2023-01-11T09:43:00Z</dcterms:created>
  <dcterms:modified xsi:type="dcterms:W3CDTF">2023-01-18T13:53:00Z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