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1E7D" w14:textId="228D4310" w:rsidR="00C97E0C" w:rsidRDefault="00C97E0C" w:rsidP="00C97E0C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29228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continua a crescere in </w:t>
      </w:r>
      <w:r w:rsidR="001B25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SARDEGNA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24ED221A" w14:textId="7052B417" w:rsidR="00C97E0C" w:rsidRPr="00C97E0C" w:rsidRDefault="00C97E0C" w:rsidP="00C97E0C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NUOVO </w:t>
      </w:r>
      <w:r w:rsidR="001B25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PUNTO VENDITA</w:t>
      </w:r>
      <w:r w:rsidR="0029228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DI </w:t>
      </w:r>
      <w:r w:rsidR="001B25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CAGLIARI</w:t>
      </w:r>
    </w:p>
    <w:p w14:paraId="39A848DF" w14:textId="77777777" w:rsidR="005B4D34" w:rsidRPr="005B4D34" w:rsidRDefault="005B4D34" w:rsidP="005B4D3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Creati 20 nuovi posti di lavoro</w:t>
      </w:r>
    </w:p>
    <w:p w14:paraId="2E8FF3B2" w14:textId="1293581F" w:rsidR="005B4D34" w:rsidRPr="005B4D34" w:rsidRDefault="001B25C1" w:rsidP="005B4D3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1B25C1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Un progetto di recupero 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a consumo di suolo zero</w:t>
      </w:r>
    </w:p>
    <w:p w14:paraId="3841F385" w14:textId="6632CDD6" w:rsidR="00C97E0C" w:rsidRPr="00C97E0C" w:rsidRDefault="00C97E0C" w:rsidP="00C97E0C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</w:t>
      </w:r>
      <w:r w:rsidR="00802251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l’inaugurazione </w:t>
      </w:r>
      <w:r w:rsidR="00036E5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del nuovo Lidl di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</w:t>
      </w:r>
      <w:r w:rsidR="00036E5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Palermo</w:t>
      </w:r>
    </w:p>
    <w:p w14:paraId="5528185F" w14:textId="630ECE44" w:rsidR="00C97E0C" w:rsidRDefault="00C97E0C" w:rsidP="00C97E0C">
      <w:pPr>
        <w:pStyle w:val="EinfAbs"/>
        <w:ind w:left="720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A0BE2A4" w14:textId="77777777" w:rsidR="004923FE" w:rsidRPr="004C1E50" w:rsidRDefault="004923FE" w:rsidP="00C97E0C">
      <w:pPr>
        <w:pStyle w:val="EinfAbs"/>
        <w:ind w:left="720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7E3BD34B" w14:textId="69A92828" w:rsidR="00C97E0C" w:rsidRDefault="00A015D8" w:rsidP="00C97E0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</w:t>
      </w:r>
      <w:r w:rsidR="00290A7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liari</w:t>
      </w:r>
      <w:r w:rsidR="00C97E0C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C97E0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 febbraio</w:t>
      </w:r>
      <w:r w:rsidR="00C97E0C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C97E0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C97E0C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C97E0C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C97E0C" w:rsidRPr="003B1793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C97E0C"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atena di supermercati leader nella GDO con </w:t>
      </w:r>
      <w:r w:rsidR="00C97E0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700 punti vendita nel Paese, </w:t>
      </w:r>
      <w:r w:rsidR="00C97E0C">
        <w:rPr>
          <w:rFonts w:asciiTheme="minorHAnsi" w:hAnsiTheme="minorHAnsi" w:cstheme="minorHAnsi"/>
          <w:b/>
          <w:sz w:val="22"/>
          <w:szCs w:val="22"/>
          <w:lang w:val="it-IT"/>
        </w:rPr>
        <w:t xml:space="preserve">festeggia </w:t>
      </w:r>
      <w:r w:rsidR="00C97E0C"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</w:t>
      </w:r>
      <w:r w:rsidR="00292283">
        <w:rPr>
          <w:rFonts w:asciiTheme="minorHAnsi" w:hAnsiTheme="minorHAnsi" w:cstheme="minorHAnsi"/>
          <w:b/>
          <w:sz w:val="22"/>
          <w:szCs w:val="22"/>
          <w:lang w:val="it-IT"/>
        </w:rPr>
        <w:t>ben due tagli del nastro, rispettivamente il nono e decimo punto vendita apert</w:t>
      </w:r>
      <w:r w:rsidR="00BF6B71">
        <w:rPr>
          <w:rFonts w:asciiTheme="minorHAnsi" w:hAnsiTheme="minorHAnsi" w:cstheme="minorHAnsi"/>
          <w:b/>
          <w:sz w:val="22"/>
          <w:szCs w:val="22"/>
          <w:lang w:val="it-IT"/>
        </w:rPr>
        <w:t>i</w:t>
      </w:r>
      <w:r w:rsidR="00292283">
        <w:rPr>
          <w:rFonts w:asciiTheme="minorHAnsi" w:hAnsiTheme="minorHAnsi" w:cstheme="minorHAnsi"/>
          <w:b/>
          <w:sz w:val="22"/>
          <w:szCs w:val="22"/>
          <w:lang w:val="it-IT"/>
        </w:rPr>
        <w:t xml:space="preserve"> da inizio 2023</w:t>
      </w:r>
      <w:r w:rsidR="00C97E0C" w:rsidRPr="00540218">
        <w:rPr>
          <w:rFonts w:asciiTheme="minorHAnsi" w:hAnsiTheme="minorHAnsi" w:cstheme="minorHAnsi"/>
          <w:bCs/>
          <w:sz w:val="22"/>
          <w:szCs w:val="22"/>
          <w:lang w:val="it-IT"/>
        </w:rPr>
        <w:t>. L’Azienda, infatti, ha inaugurato in contemporanea</w:t>
      </w:r>
      <w:r w:rsidR="0080225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due </w:t>
      </w:r>
      <w:r w:rsidR="00292283">
        <w:rPr>
          <w:rFonts w:asciiTheme="minorHAnsi" w:hAnsiTheme="minorHAnsi" w:cstheme="minorHAnsi"/>
          <w:bCs/>
          <w:sz w:val="22"/>
          <w:szCs w:val="22"/>
          <w:lang w:val="it-IT"/>
        </w:rPr>
        <w:t>supermercati</w:t>
      </w:r>
      <w:r w:rsidR="0080225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nelle città di</w:t>
      </w:r>
      <w:r w:rsidR="00C97E0C">
        <w:rPr>
          <w:rFonts w:asciiTheme="minorHAnsi" w:hAnsiTheme="minorHAnsi" w:cstheme="minorHAnsi"/>
          <w:b/>
          <w:sz w:val="22"/>
          <w:szCs w:val="22"/>
          <w:lang w:val="it-IT"/>
        </w:rPr>
        <w:t xml:space="preserve"> Cagliari</w:t>
      </w:r>
      <w:r w:rsidR="007A4486" w:rsidRPr="007A448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7A4486">
        <w:rPr>
          <w:rFonts w:asciiTheme="minorHAnsi" w:hAnsiTheme="minorHAnsi" w:cstheme="minorHAnsi"/>
          <w:b/>
          <w:sz w:val="22"/>
          <w:szCs w:val="22"/>
          <w:lang w:val="it-IT"/>
        </w:rPr>
        <w:t>e Palermo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</w:t>
      </w:r>
      <w:r w:rsidR="00C97E0C">
        <w:rPr>
          <w:rFonts w:asciiTheme="minorHAnsi" w:hAnsiTheme="minorHAnsi" w:cstheme="minorHAnsi"/>
          <w:bCs/>
          <w:sz w:val="22"/>
          <w:szCs w:val="22"/>
          <w:lang w:val="it-IT"/>
        </w:rPr>
        <w:t>l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'impatto occupazionale </w:t>
      </w:r>
      <w:r w:rsidR="00C97E0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questa operazione </w:t>
      </w:r>
      <w:r w:rsidR="00C97E0C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è di</w:t>
      </w:r>
      <w:r w:rsidR="00C97E0C" w:rsidRPr="005739E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6247CD">
        <w:rPr>
          <w:rFonts w:asciiTheme="minorHAnsi" w:hAnsiTheme="minorHAnsi" w:cstheme="minorHAnsi"/>
          <w:b/>
          <w:sz w:val="22"/>
          <w:szCs w:val="22"/>
          <w:lang w:val="it-IT"/>
        </w:rPr>
        <w:t>32</w:t>
      </w:r>
      <w:r w:rsidR="005739EE" w:rsidRPr="005739E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C97E0C" w:rsidRPr="00E120E6">
        <w:rPr>
          <w:rFonts w:asciiTheme="minorHAnsi" w:hAnsiTheme="minorHAnsi" w:cstheme="minorHAnsi"/>
          <w:b/>
          <w:sz w:val="22"/>
          <w:szCs w:val="22"/>
          <w:lang w:val="it-IT"/>
        </w:rPr>
        <w:t>nuov</w:t>
      </w:r>
      <w:r w:rsidR="00046191">
        <w:rPr>
          <w:rFonts w:asciiTheme="minorHAnsi" w:hAnsiTheme="minorHAnsi" w:cstheme="minorHAnsi"/>
          <w:b/>
          <w:sz w:val="22"/>
          <w:szCs w:val="22"/>
          <w:lang w:val="it-IT"/>
        </w:rPr>
        <w:t>e assunzioni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283B44" w:rsidRPr="00283B44">
        <w:rPr>
          <w:rFonts w:asciiTheme="minorHAnsi" w:hAnsiTheme="minorHAnsi" w:cstheme="minorHAnsi"/>
          <w:bCs/>
          <w:sz w:val="22"/>
          <w:szCs w:val="22"/>
          <w:lang w:val="it-IT"/>
        </w:rPr>
        <w:t>le quali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vanno ad aggiungere agli </w:t>
      </w:r>
      <w:r w:rsidR="00046191" w:rsidRPr="00283B44">
        <w:rPr>
          <w:rFonts w:asciiTheme="minorHAnsi" w:hAnsiTheme="minorHAnsi" w:cstheme="minorHAnsi"/>
          <w:b/>
          <w:sz w:val="22"/>
          <w:szCs w:val="22"/>
          <w:lang w:val="it-IT"/>
        </w:rPr>
        <w:t>oltre 21.000 collaboratori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dell’Insegna sul territorio nazionale.</w:t>
      </w:r>
    </w:p>
    <w:p w14:paraId="5825DBD5" w14:textId="77777777" w:rsidR="00C97E0C" w:rsidRPr="00FB709F" w:rsidRDefault="00C97E0C" w:rsidP="00C97E0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F6F5052" w14:textId="7FEDE4E9" w:rsidR="00C97E0C" w:rsidRPr="003A6708" w:rsidRDefault="00C97E0C" w:rsidP="00C97E0C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nuovo Lidl di </w:t>
      </w:r>
      <w:r w:rsidR="001B25C1">
        <w:rPr>
          <w:rFonts w:cs="Calibri-Bold"/>
          <w:b/>
          <w:bCs/>
          <w:color w:val="1F497D" w:themeColor="text2"/>
          <w:sz w:val="28"/>
          <w:szCs w:val="26"/>
          <w:lang w:val="it-IT"/>
        </w:rPr>
        <w:t>Cagliari</w:t>
      </w:r>
    </w:p>
    <w:bookmarkEnd w:id="0"/>
    <w:p w14:paraId="2AB6185D" w14:textId="343A4BE4" w:rsidR="0060183C" w:rsidRDefault="00036E54" w:rsidP="006000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meno di tre mesi dall’apertura dello store in Via André Marie Ampere, Lidl Italia torna in Sardegna e inaugura 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 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nuovo punto vendita a </w:t>
      </w:r>
      <w:r w:rsidRPr="003E592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Cagliari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 </w:t>
      </w:r>
      <w:r w:rsidRPr="003E592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Viale Monastir 130. </w:t>
      </w:r>
      <w:r w:rsidR="003534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taglio del nastro di questa mattina </w:t>
      </w:r>
      <w:r w:rsidR="003E5927">
        <w:rPr>
          <w:rFonts w:asciiTheme="minorHAnsi" w:hAnsiTheme="minorHAnsi" w:cstheme="minorHAnsi"/>
          <w:bCs/>
          <w:sz w:val="22"/>
          <w:szCs w:val="22"/>
          <w:lang w:val="it-IT"/>
        </w:rPr>
        <w:t>conferma il ruolo centrale dell’Isola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piani di sviluppo dell’Azienda, dove è attualmente presente con 2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supermercati. Il 25 ottobre scorso, 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inoltre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l’Insegna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presentato il progetto di realizzazione del nuovo polo logistico 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costruzione 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ad Assemini</w:t>
      </w:r>
      <w:r w:rsid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(CA)</w:t>
      </w:r>
      <w:r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 chiaro segnale di fiducia e di ottimismo verso il futuro che viene confermato anche dall’inaugurazione di oggi: solo per il punto vendita di Via</w:t>
      </w:r>
      <w:r w:rsidR="0060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le Monastir </w:t>
      </w:r>
      <w:r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stati </w:t>
      </w:r>
      <w:r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assunti </w:t>
      </w:r>
      <w:r w:rsidR="0060183C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</w:t>
      </w:r>
      <w:r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E26618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aggiungono così 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</w:t>
      </w:r>
      <w:r w:rsidR="0060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grande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squadra </w:t>
      </w:r>
      <w:r w:rsidR="0060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Lidl che conta </w:t>
      </w:r>
      <w:r w:rsidR="0060183C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21.000 collaboratori</w:t>
      </w:r>
      <w:r w:rsidR="0060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tutto il territorio nazionale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2E0F030" w14:textId="77777777" w:rsidR="006B47ED" w:rsidRPr="009748E5" w:rsidRDefault="006B47ED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40E347AF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1B25C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progetto di recupero green</w:t>
      </w:r>
    </w:p>
    <w:p w14:paraId="1B366979" w14:textId="33D58942" w:rsidR="00CA14E7" w:rsidRPr="00C97E0C" w:rsidRDefault="001B25C1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Questa nuova apertura segna per Lidl un’ulteriore conferma della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>volontà di perseguire la propria leadership sul tema della sostenibilità e della circolarità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D7383">
        <w:rPr>
          <w:rFonts w:asciiTheme="minorHAnsi" w:hAnsiTheme="minorHAnsi" w:cstheme="minorHAnsi"/>
          <w:bCs/>
          <w:color w:val="auto"/>
          <w:sz w:val="22"/>
          <w:szCs w:val="22"/>
        </w:rPr>
        <w:t>nel settore della GDO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l’obiettivo di </w:t>
      </w:r>
      <w:r w:rsidRPr="004A2C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ridurre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al massimo </w:t>
      </w:r>
      <w:r w:rsidRPr="004A2C8C">
        <w:rPr>
          <w:rFonts w:asciiTheme="minorHAnsi" w:hAnsiTheme="minorHAnsi" w:cstheme="minorHAnsi"/>
          <w:b/>
          <w:color w:val="auto"/>
          <w:sz w:val="22"/>
          <w:szCs w:val="22"/>
        </w:rPr>
        <w:t>l’impatto ambientale</w:t>
      </w:r>
      <w:r w:rsidRP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A2C8C">
        <w:rPr>
          <w:rFonts w:cs="Calibri-Bold"/>
          <w:bCs/>
          <w:color w:val="auto"/>
          <w:sz w:val="22"/>
          <w:szCs w:val="22"/>
        </w:rPr>
        <w:t>de</w:t>
      </w:r>
      <w:r>
        <w:rPr>
          <w:rFonts w:cs="Calibri-Bold"/>
          <w:bCs/>
          <w:color w:val="auto"/>
          <w:sz w:val="22"/>
          <w:szCs w:val="22"/>
        </w:rPr>
        <w:t xml:space="preserve">i propri </w:t>
      </w:r>
      <w:r w:rsidRPr="004A2C8C">
        <w:rPr>
          <w:rFonts w:cs="Calibri-Bold"/>
          <w:bCs/>
          <w:color w:val="auto"/>
          <w:sz w:val="22"/>
          <w:szCs w:val="22"/>
        </w:rPr>
        <w:t>edifici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La nuova struttura, infatti, 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Pr="001B25C1">
        <w:rPr>
          <w:rFonts w:asciiTheme="minorHAnsi" w:hAnsiTheme="minorHAnsi" w:cstheme="minorHAnsi"/>
          <w:bCs/>
          <w:color w:val="auto"/>
          <w:sz w:val="22"/>
          <w:szCs w:val="22"/>
        </w:rPr>
        <w:t>il risultato di un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progetto di ristrutturazione </w:t>
      </w:r>
      <w:r w:rsidRPr="001B25C1">
        <w:rPr>
          <w:rFonts w:asciiTheme="minorHAnsi" w:hAnsiTheme="minorHAnsi" w:cstheme="minorHAnsi"/>
          <w:bCs/>
          <w:color w:val="auto"/>
          <w:sz w:val="22"/>
          <w:szCs w:val="22"/>
        </w:rPr>
        <w:t>di un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fabbricato industriale dis</w:t>
      </w:r>
      <w:r w:rsidRPr="001B25C1">
        <w:rPr>
          <w:rFonts w:asciiTheme="minorHAnsi" w:hAnsiTheme="minorHAnsi" w:cstheme="minorHAnsi"/>
          <w:bCs/>
          <w:color w:val="auto"/>
          <w:sz w:val="22"/>
          <w:szCs w:val="22"/>
        </w:rPr>
        <w:t>mess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conseguente consumo di suolo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pari a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>zero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5739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 </w:t>
      </w:r>
      <w:r w:rsidR="00BE0B9F" w:rsidRPr="005956F2">
        <w:rPr>
          <w:rFonts w:cs="Calibri-Bold"/>
          <w:bCs/>
          <w:color w:val="auto"/>
          <w:sz w:val="22"/>
          <w:szCs w:val="22"/>
        </w:rPr>
        <w:t>un’</w:t>
      </w:r>
      <w:r w:rsidR="00BE0B9F" w:rsidRPr="00B44FCC">
        <w:rPr>
          <w:rFonts w:cs="Calibri-Bold"/>
          <w:b/>
          <w:color w:val="auto"/>
          <w:sz w:val="22"/>
          <w:szCs w:val="22"/>
        </w:rPr>
        <w:t xml:space="preserve">area vendita di </w:t>
      </w:r>
      <w:r w:rsidR="00353418">
        <w:rPr>
          <w:rFonts w:cs="Calibri-Bold"/>
          <w:b/>
          <w:color w:val="auto"/>
          <w:sz w:val="22"/>
          <w:szCs w:val="22"/>
        </w:rPr>
        <w:t>oltre</w:t>
      </w:r>
      <w:r w:rsidR="00280262">
        <w:rPr>
          <w:rFonts w:cs="Calibri-Bold"/>
          <w:b/>
          <w:color w:val="auto"/>
          <w:sz w:val="22"/>
          <w:szCs w:val="22"/>
        </w:rPr>
        <w:t xml:space="preserve"> 1.</w:t>
      </w:r>
      <w:r>
        <w:rPr>
          <w:rFonts w:cs="Calibri-Bold"/>
          <w:b/>
          <w:color w:val="auto"/>
          <w:sz w:val="22"/>
          <w:szCs w:val="22"/>
        </w:rPr>
        <w:t>2</w:t>
      </w:r>
      <w:r w:rsidR="00353418">
        <w:rPr>
          <w:rFonts w:cs="Calibri-Bold"/>
          <w:b/>
          <w:color w:val="auto"/>
          <w:sz w:val="22"/>
          <w:szCs w:val="22"/>
        </w:rPr>
        <w:t>0</w:t>
      </w:r>
      <w:r>
        <w:rPr>
          <w:rFonts w:cs="Calibri-Bold"/>
          <w:b/>
          <w:color w:val="auto"/>
          <w:sz w:val="22"/>
          <w:szCs w:val="22"/>
        </w:rPr>
        <w:t>0</w:t>
      </w:r>
      <w:r w:rsidR="00BE0B9F" w:rsidRPr="00B44FCC">
        <w:rPr>
          <w:rFonts w:cs="Calibri-Bold"/>
          <w:b/>
          <w:color w:val="auto"/>
          <w:sz w:val="22"/>
          <w:szCs w:val="22"/>
        </w:rPr>
        <w:t xml:space="preserve"> mq</w:t>
      </w:r>
      <w:r w:rsidR="00BE0B9F" w:rsidRPr="00BE0B9F">
        <w:rPr>
          <w:rFonts w:cs="Calibri-Bold"/>
          <w:bCs/>
          <w:color w:val="auto"/>
          <w:sz w:val="22"/>
          <w:szCs w:val="22"/>
        </w:rPr>
        <w:t>,</w:t>
      </w:r>
      <w:r w:rsidR="004A2C8C">
        <w:rPr>
          <w:rFonts w:cs="Calibri-Bold"/>
          <w:bCs/>
          <w:color w:val="auto"/>
          <w:sz w:val="22"/>
          <w:szCs w:val="22"/>
        </w:rPr>
        <w:t xml:space="preserve"> lo store di </w:t>
      </w:r>
      <w:r>
        <w:rPr>
          <w:rFonts w:cs="Calibri-Bold"/>
          <w:bCs/>
          <w:color w:val="auto"/>
          <w:sz w:val="22"/>
          <w:szCs w:val="22"/>
        </w:rPr>
        <w:t>Cagliari</w:t>
      </w:r>
      <w:r w:rsidR="00E26618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>rientra</w:t>
      </w:r>
      <w:r w:rsidR="00C83861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in </w:t>
      </w:r>
      <w:r w:rsidR="00CA14E7" w:rsidRPr="00B44FCC">
        <w:rPr>
          <w:rFonts w:cs="Calibri-Bold"/>
          <w:b/>
          <w:color w:val="auto"/>
          <w:sz w:val="22"/>
          <w:szCs w:val="22"/>
        </w:rPr>
        <w:t>classe energetica A</w:t>
      </w:r>
      <w:r w:rsidR="00CA14E7">
        <w:rPr>
          <w:rFonts w:cs="Calibri-Bold"/>
          <w:b/>
          <w:color w:val="auto"/>
          <w:sz w:val="22"/>
          <w:szCs w:val="22"/>
        </w:rPr>
        <w:t>4</w:t>
      </w:r>
      <w:r w:rsidR="005B4D34">
        <w:rPr>
          <w:rFonts w:cs="Calibri-Bold"/>
          <w:bCs/>
          <w:color w:val="auto"/>
          <w:sz w:val="22"/>
          <w:szCs w:val="22"/>
        </w:rPr>
        <w:t xml:space="preserve"> ed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è dotat</w:t>
      </w:r>
      <w:r w:rsidR="005B4D34">
        <w:rPr>
          <w:rFonts w:cs="Calibri-Bold"/>
          <w:bCs/>
          <w:color w:val="auto"/>
          <w:sz w:val="22"/>
          <w:szCs w:val="22"/>
        </w:rPr>
        <w:t>o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di </w:t>
      </w:r>
      <w:r w:rsidR="00CA14E7" w:rsidRPr="00B44FCC">
        <w:rPr>
          <w:rFonts w:cs="Calibri-Bold"/>
          <w:b/>
          <w:color w:val="auto"/>
          <w:sz w:val="22"/>
          <w:szCs w:val="22"/>
        </w:rPr>
        <w:t>ampie vetrate per favorire la luminosità naturale</w:t>
      </w:r>
      <w:r w:rsidR="005B4D34">
        <w:rPr>
          <w:rFonts w:cs="Calibri-Bold"/>
          <w:b/>
          <w:color w:val="auto"/>
          <w:sz w:val="22"/>
          <w:szCs w:val="22"/>
        </w:rPr>
        <w:t>.</w:t>
      </w:r>
      <w:r w:rsidR="004A2C8C">
        <w:rPr>
          <w:rFonts w:cs="Calibri-Bold"/>
          <w:b/>
          <w:color w:val="auto"/>
          <w:sz w:val="22"/>
          <w:szCs w:val="22"/>
        </w:rPr>
        <w:t xml:space="preserve"> 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>Sempre in linea con le misure attuate dall’Insegna ne</w:t>
      </w:r>
      <w:r w:rsidR="005B4D34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ultimi anni 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concretizzare </w:t>
      </w:r>
      <w:r w:rsidR="005B4D3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</w:t>
      </w:r>
      <w:r w:rsidR="005B4D34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</w:t>
      </w:r>
      <w:r w:rsidR="005B4D3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uno basato sulle fonti rinnovabili</w:t>
      </w:r>
      <w:r w:rsidR="005B4D34">
        <w:rPr>
          <w:rFonts w:cs="Calibri-Bold"/>
          <w:bCs/>
          <w:color w:val="auto"/>
          <w:sz w:val="22"/>
          <w:szCs w:val="22"/>
        </w:rPr>
        <w:t xml:space="preserve">, il nuovo punto vendita </w:t>
      </w:r>
      <w:r w:rsidR="005B4D34" w:rsidRPr="00704F00">
        <w:rPr>
          <w:rFonts w:cs="Calibri-Bold"/>
          <w:bCs/>
          <w:color w:val="auto"/>
          <w:sz w:val="22"/>
          <w:szCs w:val="22"/>
        </w:rPr>
        <w:t xml:space="preserve">dispone di </w:t>
      </w:r>
      <w:r w:rsidR="005B4D34" w:rsidRPr="00B44FCC">
        <w:rPr>
          <w:rFonts w:cs="Calibri-Bold"/>
          <w:b/>
          <w:color w:val="auto"/>
          <w:sz w:val="22"/>
          <w:szCs w:val="22"/>
        </w:rPr>
        <w:t xml:space="preserve">un impianto fotovoltaico da </w:t>
      </w:r>
      <w:r w:rsidR="005B4D34">
        <w:rPr>
          <w:rFonts w:cs="Calibri-Bold"/>
          <w:b/>
          <w:color w:val="auto"/>
          <w:sz w:val="22"/>
          <w:szCs w:val="22"/>
        </w:rPr>
        <w:t>41</w:t>
      </w:r>
      <w:r w:rsidR="005B4D34" w:rsidRPr="00B44FCC">
        <w:rPr>
          <w:rFonts w:cs="Calibri-Bold"/>
          <w:b/>
          <w:color w:val="auto"/>
          <w:sz w:val="22"/>
          <w:szCs w:val="22"/>
        </w:rPr>
        <w:t xml:space="preserve"> kW</w:t>
      </w:r>
      <w:r w:rsidR="005B4D34" w:rsidRPr="005B4D34">
        <w:rPr>
          <w:rFonts w:cs="Calibri-Bold"/>
          <w:bCs/>
          <w:color w:val="auto"/>
          <w:sz w:val="22"/>
          <w:szCs w:val="22"/>
        </w:rPr>
        <w:t xml:space="preserve">. Infine, </w:t>
      </w:r>
      <w:r w:rsidR="005B4D34">
        <w:rPr>
          <w:rFonts w:cs="Calibri-Bold"/>
          <w:bCs/>
          <w:color w:val="auto"/>
          <w:sz w:val="22"/>
          <w:szCs w:val="22"/>
        </w:rPr>
        <w:t>la struttura</w:t>
      </w:r>
      <w:r w:rsidR="005B4D34" w:rsidRPr="005B4D34">
        <w:rPr>
          <w:rFonts w:cs="Calibri-Bold"/>
          <w:bCs/>
          <w:color w:val="auto"/>
          <w:sz w:val="22"/>
          <w:szCs w:val="22"/>
        </w:rPr>
        <w:t xml:space="preserve"> </w:t>
      </w:r>
      <w:r w:rsidR="004A2C8C" w:rsidRPr="005B4D34">
        <w:rPr>
          <w:rFonts w:cs="Calibri-Bold"/>
          <w:bCs/>
          <w:color w:val="auto"/>
          <w:sz w:val="22"/>
          <w:szCs w:val="22"/>
        </w:rPr>
        <w:t>utilizza il</w:t>
      </w:r>
      <w:r w:rsidR="004A2C8C">
        <w:rPr>
          <w:rFonts w:cs="Calibri-Bold"/>
          <w:b/>
          <w:color w:val="auto"/>
          <w:sz w:val="22"/>
          <w:szCs w:val="22"/>
        </w:rPr>
        <w:t xml:space="preserve"> 100% di energia proveniente da fonti rinnovabili</w:t>
      </w:r>
      <w:r w:rsidR="00CA14E7">
        <w:rPr>
          <w:rFonts w:cs="Calibri-Bold"/>
          <w:bCs/>
          <w:color w:val="auto"/>
          <w:sz w:val="22"/>
          <w:szCs w:val="22"/>
        </w:rPr>
        <w:t xml:space="preserve"> e</w:t>
      </w:r>
      <w:r w:rsidR="004A2C8C">
        <w:rPr>
          <w:rFonts w:cs="Calibri-Bold"/>
          <w:bCs/>
          <w:color w:val="auto"/>
          <w:sz w:val="22"/>
          <w:szCs w:val="22"/>
        </w:rPr>
        <w:t>d è fornita di un</w:t>
      </w:r>
      <w:r w:rsidR="004A2C8C">
        <w:rPr>
          <w:rFonts w:cs="Calibri-Bold"/>
          <w:b/>
          <w:color w:val="auto"/>
          <w:sz w:val="22"/>
          <w:szCs w:val="22"/>
        </w:rPr>
        <w:t xml:space="preserve"> </w:t>
      </w:r>
      <w:r w:rsidR="004A2C8C" w:rsidRPr="00C83861">
        <w:rPr>
          <w:rFonts w:cs="Calibri-Bold"/>
          <w:b/>
          <w:color w:val="auto"/>
          <w:sz w:val="22"/>
          <w:szCs w:val="22"/>
        </w:rPr>
        <w:t>impianto di luci a LED</w:t>
      </w:r>
      <w:r w:rsidR="004A2C8C">
        <w:rPr>
          <w:rFonts w:cs="Calibri-Bold"/>
          <w:b/>
          <w:color w:val="auto"/>
          <w:sz w:val="22"/>
          <w:szCs w:val="22"/>
        </w:rPr>
        <w:t xml:space="preserve"> </w:t>
      </w:r>
      <w:r w:rsidR="004A2C8C">
        <w:rPr>
          <w:rFonts w:cs="Calibri-Bold"/>
          <w:bCs/>
          <w:color w:val="auto"/>
          <w:sz w:val="22"/>
          <w:szCs w:val="22"/>
        </w:rPr>
        <w:t>che consente</w:t>
      </w:r>
      <w:r w:rsidR="004A2C8C" w:rsidRPr="00704F00">
        <w:rPr>
          <w:rFonts w:cs="Calibri-Bold"/>
          <w:bCs/>
          <w:color w:val="auto"/>
          <w:sz w:val="22"/>
          <w:szCs w:val="22"/>
        </w:rPr>
        <w:t xml:space="preserve"> di risparmiare oltre il 50% rispetto alla normale illuminazione</w:t>
      </w:r>
      <w:r w:rsidR="00CA14E7" w:rsidRPr="00704F00">
        <w:rPr>
          <w:rFonts w:cs="Calibri-Bold"/>
          <w:bCs/>
          <w:color w:val="auto"/>
          <w:sz w:val="22"/>
          <w:szCs w:val="22"/>
        </w:rPr>
        <w:t>.</w:t>
      </w:r>
    </w:p>
    <w:p w14:paraId="46692CFD" w14:textId="77777777" w:rsidR="00802251" w:rsidRDefault="00802251" w:rsidP="0080225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40FA1851" w14:textId="0582FD14" w:rsidR="009F2A4D" w:rsidRDefault="009F2A4D" w:rsidP="009F2A4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</w:t>
      </w:r>
      <w:r w:rsidR="004923F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5B4D3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semplice e </w:t>
      </w:r>
      <w:r w:rsidR="004923F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</w:t>
      </w:r>
    </w:p>
    <w:p w14:paraId="4D748E47" w14:textId="678A9ECA" w:rsidR="005B4D34" w:rsidRDefault="009F2A4D" w:rsidP="009F2A4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offre l’opportunità di godere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un’esperienza di acquisto </w:t>
      </w:r>
      <w:r w:rsidR="005B4D34">
        <w:rPr>
          <w:rFonts w:asciiTheme="minorHAnsi" w:hAnsiTheme="minorHAnsi" w:cstheme="minorHAnsi"/>
          <w:b/>
          <w:color w:val="auto"/>
          <w:sz w:val="22"/>
          <w:szCs w:val="22"/>
        </w:rPr>
        <w:t>piacevole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</w:t>
      </w:r>
      <w:r w:rsidR="00280262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>, grazie agli spazi ampi, moderni</w:t>
      </w:r>
      <w:r w:rsidR="007A44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luminosi</w:t>
      </w:r>
      <w:r w:rsidR="007A448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ad un layout progettato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rendere 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spesa più 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>semplice</w:t>
      </w:r>
      <w:r w:rsidR="005B4D34" w:rsidRPr="005B4D3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280262">
        <w:rPr>
          <w:rFonts w:asciiTheme="minorHAnsi" w:hAnsiTheme="minorHAnsi" w:cstheme="minorHAnsi"/>
          <w:bCs/>
          <w:color w:val="auto"/>
          <w:sz w:val="22"/>
          <w:szCs w:val="22"/>
        </w:rPr>
        <w:t>fiore all’occhiello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dello store è rappresentato dal </w:t>
      </w:r>
      <w:r w:rsidR="004923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reparto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923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dal</w:t>
      </w:r>
      <w:r w:rsidR="004923FE">
        <w:rPr>
          <w:rFonts w:asciiTheme="minorHAnsi" w:hAnsiTheme="minorHAnsi" w:cstheme="minorHAnsi"/>
          <w:bCs/>
          <w:color w:val="auto"/>
          <w:sz w:val="22"/>
          <w:szCs w:val="22"/>
        </w:rPr>
        <w:t>la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panetteria</w:t>
      </w:r>
      <w:r w:rsidR="0060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ell’Insegna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l’area 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>dedicat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9B4D6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rivolt</w:t>
      </w:r>
      <w:r w:rsidR="007A4486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 w:rsidRPr="0060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A9B54C6" w14:textId="10DD4C33" w:rsidR="0060183C" w:rsidRPr="005B4D34" w:rsidRDefault="005B4D34" w:rsidP="005B4D3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razie agli strumenti che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mette a disposizione dei propri clienti, inoltre, è possibile 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programmare e organizzare la spesa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 anticipo, utilizzando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</w:t>
      </w:r>
      <w:r w:rsidRPr="005B4D34">
        <w:rPr>
          <w:rFonts w:asciiTheme="minorHAnsi" w:hAnsiTheme="minorHAnsi" w:cstheme="minorHAnsi"/>
          <w:b/>
          <w:color w:val="auto"/>
          <w:sz w:val="22"/>
          <w:szCs w:val="22"/>
        </w:rPr>
        <w:t>volantino digitale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</w:t>
      </w:r>
      <w:r w:rsidRPr="005B4D34">
        <w:rPr>
          <w:rFonts w:asciiTheme="minorHAnsi" w:hAnsiTheme="minorHAnsi" w:cstheme="minorHAnsi"/>
          <w:b/>
          <w:color w:val="auto"/>
          <w:sz w:val="22"/>
          <w:szCs w:val="22"/>
        </w:rPr>
        <w:t>App Lidl Plus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a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favore della clientela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nuovo store di Cagliari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offre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più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90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 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>e la massima flessibilità di servizio</w:t>
      </w:r>
      <w:r w:rsidR="007A4486">
        <w:rPr>
          <w:rFonts w:asciiTheme="minorHAnsi" w:hAnsiTheme="minorHAnsi" w:cstheme="minorHAnsi"/>
          <w:bCs/>
          <w:color w:val="auto"/>
          <w:sz w:val="22"/>
          <w:szCs w:val="22"/>
        </w:rPr>
        <w:t>, garantita da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seguenti orari di apertura: 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dalle </w:t>
      </w:r>
      <w:r w:rsidR="0060183C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>:00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08:30 alle 21:30</w:t>
      </w:r>
      <w:r w:rsidR="0060183C" w:rsidRPr="00C97E0C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60183C" w:rsidRPr="00C97E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1A45B60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F64F5FE" w14:textId="77777777" w:rsidR="004923FE" w:rsidRDefault="004923F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DD3B5E0" w:rsidR="00D33D37" w:rsidRPr="00A014B6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650415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36E54"/>
    <w:rsid w:val="000425DF"/>
    <w:rsid w:val="00046191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6B6F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25C1"/>
    <w:rsid w:val="001B3936"/>
    <w:rsid w:val="001B44EE"/>
    <w:rsid w:val="001B508F"/>
    <w:rsid w:val="001B6465"/>
    <w:rsid w:val="001C0873"/>
    <w:rsid w:val="001C2784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0262"/>
    <w:rsid w:val="002822F1"/>
    <w:rsid w:val="00283B44"/>
    <w:rsid w:val="0028454D"/>
    <w:rsid w:val="00284B60"/>
    <w:rsid w:val="002861B3"/>
    <w:rsid w:val="00287875"/>
    <w:rsid w:val="0029003D"/>
    <w:rsid w:val="00290A73"/>
    <w:rsid w:val="00291ED4"/>
    <w:rsid w:val="00292283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5388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418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B5DE3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E5927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23FE"/>
    <w:rsid w:val="004934BF"/>
    <w:rsid w:val="004949ED"/>
    <w:rsid w:val="0049612D"/>
    <w:rsid w:val="004A2C8C"/>
    <w:rsid w:val="004B0B31"/>
    <w:rsid w:val="004B6791"/>
    <w:rsid w:val="004C1E50"/>
    <w:rsid w:val="004C24CA"/>
    <w:rsid w:val="004C7FE3"/>
    <w:rsid w:val="004D30BC"/>
    <w:rsid w:val="004D4E8D"/>
    <w:rsid w:val="004D7B94"/>
    <w:rsid w:val="004D7F6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39EE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4D34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00B1"/>
    <w:rsid w:val="0060183C"/>
    <w:rsid w:val="00604A70"/>
    <w:rsid w:val="00613262"/>
    <w:rsid w:val="00615C05"/>
    <w:rsid w:val="006168FE"/>
    <w:rsid w:val="0061769F"/>
    <w:rsid w:val="006227DD"/>
    <w:rsid w:val="00622CE6"/>
    <w:rsid w:val="006247CD"/>
    <w:rsid w:val="00625867"/>
    <w:rsid w:val="006271C4"/>
    <w:rsid w:val="0062744F"/>
    <w:rsid w:val="00630B4A"/>
    <w:rsid w:val="00631B8C"/>
    <w:rsid w:val="006322B0"/>
    <w:rsid w:val="00633844"/>
    <w:rsid w:val="00636C5F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4486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3E13"/>
    <w:rsid w:val="007E7366"/>
    <w:rsid w:val="007F6D48"/>
    <w:rsid w:val="00801ECF"/>
    <w:rsid w:val="00802251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585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D64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2A4D"/>
    <w:rsid w:val="009F4165"/>
    <w:rsid w:val="009F5573"/>
    <w:rsid w:val="009F5D4B"/>
    <w:rsid w:val="009F6EEA"/>
    <w:rsid w:val="009F7ABA"/>
    <w:rsid w:val="00A014B6"/>
    <w:rsid w:val="00A015C7"/>
    <w:rsid w:val="00A015D8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E0B9F"/>
    <w:rsid w:val="00BF2955"/>
    <w:rsid w:val="00BF2AD0"/>
    <w:rsid w:val="00BF3634"/>
    <w:rsid w:val="00BF6B71"/>
    <w:rsid w:val="00C05339"/>
    <w:rsid w:val="00C066A8"/>
    <w:rsid w:val="00C118D7"/>
    <w:rsid w:val="00C12D32"/>
    <w:rsid w:val="00C13481"/>
    <w:rsid w:val="00C144E8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97E0C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618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61E1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fcf04dab-dc09-4c96-8051-2bc2fa59da3e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7</cp:revision>
  <cp:lastPrinted>2023-01-31T09:03:00Z</cp:lastPrinted>
  <dcterms:created xsi:type="dcterms:W3CDTF">2023-01-24T12:44:00Z</dcterms:created>
  <dcterms:modified xsi:type="dcterms:W3CDTF">2023-01-31T09:03:00Z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