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3E3BE92C" w:rsidR="008200C4" w:rsidRDefault="00976394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INAUGURATO IL TERZO LIDL A FERRARA</w:t>
      </w:r>
    </w:p>
    <w:p w14:paraId="0C381AD9" w14:textId="654CC021" w:rsidR="00976394" w:rsidRPr="008934F3" w:rsidRDefault="006E023D" w:rsidP="00116F5D">
      <w:pPr>
        <w:pStyle w:val="EinfAbs"/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 w:rsidRPr="008934F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976394">
        <w:rPr>
          <w:rFonts w:asciiTheme="minorHAnsi" w:hAnsiTheme="minorHAnsi" w:cstheme="minorHAnsi"/>
          <w:bCs/>
          <w:i/>
          <w:sz w:val="28"/>
          <w:szCs w:val="28"/>
          <w:lang w:val="it-IT"/>
        </w:rPr>
        <w:t>N</w:t>
      </w:r>
      <w:r w:rsidR="00976394" w:rsidRPr="008934F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uovo </w:t>
      </w:r>
      <w:r w:rsidRPr="008934F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supermercato in </w:t>
      </w:r>
      <w:r w:rsidR="00DC20B2" w:rsidRPr="00DC20B2">
        <w:rPr>
          <w:rFonts w:asciiTheme="minorHAnsi" w:hAnsiTheme="minorHAnsi" w:cstheme="minorHAnsi"/>
          <w:bCs/>
          <w:i/>
          <w:sz w:val="28"/>
          <w:szCs w:val="28"/>
          <w:lang w:val="it-IT"/>
        </w:rPr>
        <w:t>Via Ungarelli</w:t>
      </w:r>
      <w:r w:rsidR="00976394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, </w:t>
      </w:r>
      <w:r w:rsidR="0097639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</w:t>
      </w:r>
      <w:r w:rsidR="00976394" w:rsidRPr="008934F3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reati </w:t>
      </w:r>
      <w:r w:rsidR="0097639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3</w:t>
      </w:r>
      <w:r w:rsidR="00091C21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0</w:t>
      </w:r>
      <w:r w:rsidR="00976394" w:rsidRPr="008934F3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nuovi posti di lavoro</w:t>
      </w:r>
    </w:p>
    <w:p w14:paraId="003545DE" w14:textId="0938DFE3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41D56176" w14:textId="0C39637E" w:rsidR="00EB488A" w:rsidRPr="00EB488A" w:rsidRDefault="00A12211" w:rsidP="008934F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Ferrara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, </w:t>
      </w:r>
      <w:r w:rsidR="006F4967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9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febbraio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202</w:t>
      </w:r>
      <w:r w:rsidR="00834C69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>4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985543" w:rsidRPr="00E10F0A">
        <w:rPr>
          <w:rFonts w:asciiTheme="minorHAnsi" w:hAnsiTheme="minorHAnsi" w:cstheme="minorHAnsi"/>
          <w:bCs/>
          <w:color w:val="auto"/>
          <w:sz w:val="22"/>
          <w:szCs w:val="22"/>
        </w:rPr>
        <w:t>–</w:t>
      </w:r>
      <w:bookmarkStart w:id="0" w:name="_Hlk95897806"/>
      <w:r w:rsidR="006F4967" w:rsidRPr="00A122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934F3" w:rsidRPr="00A1221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Lidl Italia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934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amplia la </w:t>
      </w:r>
      <w:r w:rsidR="00252EF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propria</w:t>
      </w:r>
      <w:r w:rsidR="008934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presenza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a</w:t>
      </w:r>
      <w:r w:rsidR="008934F3" w:rsidRPr="00A1221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A1221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Ferrara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934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inaugurando</w:t>
      </w:r>
      <w:r w:rsidR="008934F3" w:rsidRPr="00A1221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il suo </w:t>
      </w:r>
      <w:r w:rsidRPr="00A1221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3</w:t>
      </w:r>
      <w:r w:rsidR="008934F3" w:rsidRPr="00A1221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° punto vendita</w:t>
      </w:r>
      <w:r w:rsidRPr="00A1221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in città, </w:t>
      </w:r>
      <w:r w:rsidR="0097639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il </w:t>
      </w:r>
      <w:r w:rsidRPr="00A1221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10° nella provincia ferrarese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0A53C3" w:rsidRPr="000A53C3">
        <w:t xml:space="preserve"> </w:t>
      </w:r>
      <w:r w:rsidR="000A53C3" w:rsidRPr="000A53C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Il nuovo store, sito </w:t>
      </w:r>
      <w:r w:rsidR="000A53C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 Via </w:t>
      </w:r>
      <w:r w:rsid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Ungarelli</w:t>
      </w:r>
      <w:r w:rsidR="00436BA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9</w:t>
      </w:r>
      <w:r w:rsidR="000A53C3">
        <w:t>,</w:t>
      </w:r>
      <w:r w:rsidR="000A53C3" w:rsidRPr="000A53C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si estende su una superficie commerciale di </w:t>
      </w:r>
      <w:r w:rsidR="000A53C3" w:rsidRP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oltre 1</w:t>
      </w:r>
      <w:r w:rsidR="00DC20B2" w:rsidRP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.3</w:t>
      </w:r>
      <w:r w:rsidR="000A53C3" w:rsidRP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00 mq</w:t>
      </w:r>
      <w:r w:rsidR="000A53C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>L’inaugurazione</w:t>
      </w:r>
      <w:r w:rsidR="00091C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porta </w:t>
      </w:r>
      <w:r w:rsidR="008934F3" w:rsidRPr="005911B5">
        <w:rPr>
          <w:rFonts w:asciiTheme="minorHAnsi" w:hAnsiTheme="minorHAnsi" w:cstheme="minorHAnsi"/>
          <w:bCs/>
          <w:color w:val="auto"/>
          <w:sz w:val="22"/>
          <w:szCs w:val="22"/>
        </w:rPr>
        <w:t>con sé un risvolto occupazionale significativo grazie all’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assunzione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091C21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collaboratori</w:t>
      </w:r>
      <w:r w:rsidR="008934F3" w:rsidRPr="00252EF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934F3" w:rsidRPr="004F35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si aggiungono alla </w:t>
      </w:r>
      <w:r w:rsidR="008934F3" w:rsidRPr="002F49A5">
        <w:rPr>
          <w:rFonts w:asciiTheme="minorHAnsi" w:hAnsiTheme="minorHAnsi" w:cstheme="minorHAnsi"/>
          <w:b/>
          <w:color w:val="auto"/>
          <w:sz w:val="22"/>
          <w:szCs w:val="22"/>
        </w:rPr>
        <w:t>grande</w:t>
      </w:r>
      <w:r w:rsidR="008934F3" w:rsidRPr="004F35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934F3"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squadra di </w:t>
      </w:r>
      <w:r w:rsidR="008934F3">
        <w:rPr>
          <w:rFonts w:asciiTheme="minorHAnsi" w:hAnsiTheme="minorHAnsi" w:cstheme="minorHAnsi"/>
          <w:b/>
          <w:color w:val="auto"/>
          <w:sz w:val="22"/>
          <w:szCs w:val="22"/>
        </w:rPr>
        <w:t>oltre 21</w:t>
      </w:r>
      <w:r w:rsidR="008934F3" w:rsidRPr="009444EA">
        <w:rPr>
          <w:rFonts w:asciiTheme="minorHAnsi" w:hAnsiTheme="minorHAnsi" w:cstheme="minorHAnsi"/>
          <w:b/>
          <w:color w:val="auto"/>
          <w:sz w:val="22"/>
          <w:szCs w:val="22"/>
        </w:rPr>
        <w:t>.000 persone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già in forza alla Catena in tutta Italia.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52EF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</w:t>
      </w:r>
      <w:r w:rsidR="00252EFE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er garantire sempre la massima flessibilità di servizio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</w:rPr>
        <w:t>, il</w:t>
      </w:r>
      <w:r w:rsidR="00EB488A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supermercato è aperto al pubblico </w:t>
      </w:r>
      <w:r w:rsidR="00EB488A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dal lunedì al sabato dalle 8:00 alle 21:</w:t>
      </w:r>
      <w:r w:rsid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</w:t>
      </w:r>
      <w:r w:rsidR="00EB488A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 e la domenica dalle 8:</w:t>
      </w:r>
      <w:r w:rsid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EB488A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 alle 2</w:t>
      </w:r>
      <w:r w:rsid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</w:t>
      </w:r>
      <w:r w:rsidR="00EB488A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  <w:r w:rsidR="00DC20B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EB488A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</w:t>
      </w:r>
      <w:r w:rsidR="00EB488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bookmarkEnd w:id="0"/>
    <w:p w14:paraId="1C862342" w14:textId="77777777" w:rsidR="006F4967" w:rsidRPr="00B826D7" w:rsidRDefault="006F496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7C6AA295" w14:textId="7ADDDACE" w:rsidR="006F4967" w:rsidRDefault="006F4967" w:rsidP="006F4967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progetto di recupero </w:t>
      </w:r>
      <w:r w:rsidR="00252EFE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edilizio</w:t>
      </w:r>
    </w:p>
    <w:p w14:paraId="63D763E2" w14:textId="608AD206" w:rsidR="006F4967" w:rsidRDefault="008934F3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L’attenzione di Lidl Italia per l’ambiente trova riscontro anche nella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progettazione sempre più </w:t>
      </w:r>
      <w:r w:rsidR="009763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attenta alla sostenibilità</w:t>
      </w:r>
      <w:r w:rsidR="00976394"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dei propri store e nell’adozione di avanzate soluzioni per il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risparmio energetico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Il 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nuovo 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vendita, infatti, è frutto di un’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operazione a consumo di suolo zero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nasce</w:t>
      </w:r>
      <w:r w:rsid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</w:t>
      </w:r>
      <w:r w:rsid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recupero edilizio </w:t>
      </w:r>
      <w:r w:rsid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un ex fabbrica abbandonata ormai da anni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8E3B8B" w:rsidRPr="00116F5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di un format di supermercato metropolitano, disposto su due piani con un parcheggio interrato, che si inserisce in maniera armoniosa nel contesto cittadino dove gli spazi a disposizione sono più ristretti.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Dal punto di vista energetico,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lo store di Ferrara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A</w:t>
      </w:r>
      <w:r w:rsid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è caratterizzato da ampie vetrate che sfruttano al massimo la luce naturale</w:t>
      </w:r>
      <w:r w:rsidR="006F4967" w:rsidRPr="006F4967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6F4967" w:rsidRPr="006F4967">
        <w:rPr>
          <w:sz w:val="22"/>
          <w:szCs w:val="22"/>
          <w:lang w:val="it-IT"/>
        </w:rPr>
        <w:t xml:space="preserve"> Contribuis</w:t>
      </w:r>
      <w:r w:rsidR="008E3B8B">
        <w:rPr>
          <w:sz w:val="22"/>
          <w:szCs w:val="22"/>
          <w:lang w:val="it-IT"/>
        </w:rPr>
        <w:t>ce</w:t>
      </w:r>
      <w:r w:rsidR="006F4967" w:rsidRPr="006F4967">
        <w:rPr>
          <w:sz w:val="22"/>
          <w:szCs w:val="22"/>
          <w:lang w:val="it-IT"/>
        </w:rPr>
        <w:t xml:space="preserve"> all’efficienza di q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uesto punto vendita anche il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</w:t>
      </w:r>
      <w:r w:rsidR="006F4967" w:rsidRPr="008E3B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oltre il 50% rispetto alle precedenti tecnologie.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linea con le misure attuate 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negli ultimi anni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dall’Insegna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verso una maggiore </w:t>
      </w:r>
      <w:r w:rsidR="009763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autosufficienza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energetica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s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ul tetto del supermercato è presente un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A12211"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182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DE81763" w14:textId="746C3AF4" w:rsidR="00A12211" w:rsidRPr="00A12211" w:rsidRDefault="00A12211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Infine, l’Azienda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è presa carico della costruzione di </w:t>
      </w:r>
      <w:r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 parcheggio con </w:t>
      </w:r>
      <w:r w:rsidR="00DC20B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</w:t>
      </w:r>
      <w:r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130 posti auto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’area verde pubblica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entrambi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disposizione della comunità. Sempre 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all'interno del comparto in cui sorge il punto vendita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Lidl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realizzato </w:t>
      </w:r>
      <w:r w:rsidRPr="00A122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una </w:t>
      </w:r>
      <w:r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vasca di laminazione per la raccolta delle acque meteoriche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D9525DA" w14:textId="407F485C" w:rsidR="003A6B80" w:rsidRDefault="003A6B80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4A0FACD4" w14:textId="77777777" w:rsidR="000A53C3" w:rsidRPr="00A95D78" w:rsidRDefault="000A53C3" w:rsidP="000A53C3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022A5361" w14:textId="7E1D6D5E" w:rsidR="00DF31B4" w:rsidRDefault="000A53C3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602">
        <w:rPr>
          <w:rFonts w:eastAsiaTheme="minorHAnsi" w:cs="Calibri-Bold"/>
          <w:b/>
          <w:color w:val="auto"/>
          <w:sz w:val="22"/>
          <w:szCs w:val="22"/>
          <w:lang w:eastAsia="en-US"/>
        </w:rPr>
        <w:t>F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ortemente legata al territorio in cui opera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 queste, la collaborazione con la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con cui la Catena nel 2018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39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.000 tonnellate di cibo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equivalenti a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più di 79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punto vendita di </w:t>
      </w:r>
      <w:r w:rsidR="00252EFE">
        <w:rPr>
          <w:rFonts w:asciiTheme="minorHAnsi" w:hAnsiTheme="minorHAnsi" w:cstheme="minorHAnsi"/>
          <w:bCs/>
          <w:color w:val="auto"/>
          <w:sz w:val="22"/>
          <w:szCs w:val="22"/>
        </w:rPr>
        <w:t>Ferrara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530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iniziativa, donando le proprie eccedenze alla </w:t>
      </w:r>
      <w:r w:rsidRPr="000A53C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Parrocchia della Sacra Famiglia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di</w:t>
      </w:r>
      <w:r w:rsidRPr="000A53C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Ferrara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ente caritativo facente parte della Rete Banco Alimentare</w:t>
      </w:r>
      <w:r w:rsidR="00EB488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65963C0" w14:textId="2E548090" w:rsidR="00252EFE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AD4D68C" w14:textId="77777777" w:rsidR="00252EFE" w:rsidRPr="00EB488A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36BAE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023D"/>
    <w:rsid w:val="006E42C5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3B8B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68</cp:revision>
  <cp:lastPrinted>2024-01-22T17:29:00Z</cp:lastPrinted>
  <dcterms:created xsi:type="dcterms:W3CDTF">2023-11-02T11:18:00Z</dcterms:created>
  <dcterms:modified xsi:type="dcterms:W3CDTF">2024-02-27T12:45:00Z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