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B61A0" w14:textId="77777777" w:rsidR="002644FD" w:rsidRDefault="002644FD" w:rsidP="008F7C4E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7FF2AA8C" w14:textId="7B30D369" w:rsidR="00CD4C13" w:rsidRDefault="00714F40" w:rsidP="008F7C4E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NUOVA SEDE PER LIDL AD ALBENGA </w:t>
      </w:r>
    </w:p>
    <w:p w14:paraId="14CC84E6" w14:textId="2E09C408" w:rsidR="008F7C4E" w:rsidRPr="003163D6" w:rsidRDefault="00714F40" w:rsidP="003163D6">
      <w:p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Taglio del nastro in Via Regione Bagnoli con 10 nuovi assunti</w:t>
      </w:r>
    </w:p>
    <w:p w14:paraId="003545DE" w14:textId="77777777" w:rsidR="00834C69" w:rsidRDefault="00834C69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2751BF45" w14:textId="77777777" w:rsidR="002644FD" w:rsidRDefault="002644FD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33888D93" w14:textId="678DEBD7" w:rsidR="000C6965" w:rsidRPr="008F32A3" w:rsidRDefault="00714F40" w:rsidP="000C6965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Albenga (SV), 11 aprile 2024</w:t>
      </w:r>
      <w:r w:rsidR="00985543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bookmarkStart w:id="0" w:name="_Hlk95897806"/>
      <w:r w:rsidR="009855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 è tenuto questa mattin</w:t>
      </w:r>
      <w:r w:rsidRPr="002644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 il</w:t>
      </w:r>
      <w:r w:rsidRPr="002644F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taglio del nastro del nuovo Lidl di Via Regione Bagnoli, 38</w:t>
      </w:r>
      <w:r w:rsidRPr="002644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 La nuova struttura va a sostituire lo sto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rico punto vendita di Via </w:t>
      </w:r>
      <w:r w:rsidR="00CC2A7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Nino Bixio aperto nel 1993, tra i primissimi dell’Insegna in Italia. </w:t>
      </w:r>
      <w:r w:rsidR="00CC2A7D" w:rsidRPr="008F32A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Tutto il personale operativo nel vecchio supermercato è stato trasferito in quello nuovo con l’in</w:t>
      </w:r>
      <w:r w:rsidR="008F32A3" w:rsidRPr="008F32A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gresso di ben 10 </w:t>
      </w:r>
      <w:proofErr w:type="gramStart"/>
      <w:r w:rsidR="00D469C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neo</w:t>
      </w:r>
      <w:r w:rsidR="008F32A3" w:rsidRPr="008F32A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assunti</w:t>
      </w:r>
      <w:proofErr w:type="gramEnd"/>
      <w:r w:rsidR="008F32A3" w:rsidRPr="008F32A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  <w:r w:rsidR="008F32A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bookmarkEnd w:id="0"/>
      <w:r w:rsidR="001F1F8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</w:t>
      </w:r>
      <w:r w:rsidR="001630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 punto vendita </w:t>
      </w:r>
      <w:r w:rsidR="00163087" w:rsidRPr="0034229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seguirà i seguenti orari: dal lunedì </w:t>
      </w:r>
      <w:r w:rsidR="001F1F8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 sabato dalle 8:00 alle 22:00 e </w:t>
      </w:r>
      <w:r w:rsidR="00163087" w:rsidRPr="0034229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la domenica dalle ore 8:00 alle ore 21:</w:t>
      </w:r>
      <w:r w:rsidR="001F1F8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00</w:t>
      </w:r>
      <w:r w:rsidR="00163087" w:rsidRPr="0034229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. </w:t>
      </w:r>
    </w:p>
    <w:p w14:paraId="0085154F" w14:textId="77777777" w:rsidR="00DC5650" w:rsidRPr="00B826D7" w:rsidRDefault="00DC5650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</w:p>
    <w:p w14:paraId="598E75A0" w14:textId="32AF5336" w:rsidR="004F4C4C" w:rsidRDefault="004F4C4C" w:rsidP="004F4C4C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6F496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Un progetto green</w:t>
      </w:r>
    </w:p>
    <w:p w14:paraId="63BAF47A" w14:textId="6C4C146A" w:rsidR="004F4C4C" w:rsidRDefault="000C6965" w:rsidP="004F4C4C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Il </w:t>
      </w:r>
      <w:r w:rsidR="004F4C4C" w:rsidRPr="00B826D7">
        <w:rPr>
          <w:rFonts w:asciiTheme="minorHAnsi" w:hAnsiTheme="minorHAnsi" w:cstheme="minorHAnsi"/>
          <w:sz w:val="22"/>
          <w:szCs w:val="22"/>
        </w:rPr>
        <w:t xml:space="preserve">nuovo </w:t>
      </w:r>
      <w:r>
        <w:rPr>
          <w:rFonts w:asciiTheme="minorHAnsi" w:hAnsiTheme="minorHAnsi" w:cstheme="minorHAnsi"/>
          <w:sz w:val="22"/>
          <w:szCs w:val="22"/>
        </w:rPr>
        <w:t xml:space="preserve">supermercato </w:t>
      </w:r>
      <w:r w:rsidR="00D469CF">
        <w:rPr>
          <w:rFonts w:asciiTheme="minorHAnsi" w:hAnsiTheme="minorHAnsi" w:cstheme="minorHAnsi"/>
          <w:sz w:val="22"/>
          <w:szCs w:val="22"/>
        </w:rPr>
        <w:t>Lidl di Albenga</w:t>
      </w:r>
      <w:r w:rsidR="004F4C4C">
        <w:rPr>
          <w:rFonts w:asciiTheme="minorHAnsi" w:hAnsiTheme="minorHAnsi" w:cstheme="minorHAnsi"/>
          <w:sz w:val="22"/>
          <w:szCs w:val="22"/>
        </w:rPr>
        <w:t xml:space="preserve">, che </w:t>
      </w:r>
      <w:r w:rsidR="003163D6">
        <w:rPr>
          <w:rFonts w:asciiTheme="minorHAnsi" w:hAnsiTheme="minorHAnsi" w:cstheme="minorHAnsi"/>
          <w:sz w:val="22"/>
          <w:szCs w:val="22"/>
        </w:rPr>
        <w:t>sviluppa</w:t>
      </w:r>
      <w:r w:rsidR="003163D6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F4C4C" w:rsidRPr="002B6F2C">
        <w:rPr>
          <w:sz w:val="22"/>
          <w:szCs w:val="22"/>
        </w:rPr>
        <w:t>un’</w:t>
      </w:r>
      <w:r w:rsidR="004F4C4C" w:rsidRPr="002B6F2C">
        <w:rPr>
          <w:b/>
          <w:bCs/>
          <w:sz w:val="22"/>
          <w:szCs w:val="22"/>
        </w:rPr>
        <w:t xml:space="preserve">area vendita di </w:t>
      </w:r>
      <w:r w:rsidR="004F4C4C">
        <w:rPr>
          <w:b/>
          <w:bCs/>
          <w:sz w:val="22"/>
          <w:szCs w:val="22"/>
        </w:rPr>
        <w:t>oltre</w:t>
      </w:r>
      <w:r w:rsidR="004F4C4C" w:rsidRPr="002B6F2C">
        <w:rPr>
          <w:b/>
          <w:bCs/>
          <w:sz w:val="22"/>
          <w:szCs w:val="22"/>
        </w:rPr>
        <w:t xml:space="preserve"> </w:t>
      </w:r>
      <w:r w:rsidR="00D469CF">
        <w:rPr>
          <w:b/>
          <w:bCs/>
          <w:sz w:val="22"/>
          <w:szCs w:val="22"/>
        </w:rPr>
        <w:t>1.100</w:t>
      </w:r>
      <w:r w:rsidR="004F4C4C">
        <w:rPr>
          <w:b/>
          <w:bCs/>
          <w:sz w:val="22"/>
          <w:szCs w:val="22"/>
        </w:rPr>
        <w:t xml:space="preserve"> mq</w:t>
      </w:r>
      <w:r w:rsidR="004F4C4C" w:rsidRPr="002B6F2C">
        <w:rPr>
          <w:sz w:val="22"/>
          <w:szCs w:val="22"/>
        </w:rPr>
        <w:t>,</w:t>
      </w:r>
      <w:r w:rsidR="004F4C4C">
        <w:rPr>
          <w:sz w:val="22"/>
          <w:szCs w:val="22"/>
        </w:rPr>
        <w:t xml:space="preserve"> </w:t>
      </w:r>
      <w:r w:rsidR="004F4C4C" w:rsidRPr="00920A11">
        <w:rPr>
          <w:rFonts w:asciiTheme="minorHAnsi" w:hAnsiTheme="minorHAnsi" w:cstheme="minorHAnsi"/>
          <w:bCs/>
          <w:color w:val="auto"/>
          <w:sz w:val="22"/>
          <w:szCs w:val="22"/>
        </w:rPr>
        <w:t>è dotat</w:t>
      </w:r>
      <w:r w:rsidR="004F4C4C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4F4C4C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un </w:t>
      </w:r>
      <w:r w:rsidR="004F4C4C" w:rsidRPr="00920A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impianto fotovoltaico da </w:t>
      </w:r>
      <w:r w:rsidR="00D469CF">
        <w:rPr>
          <w:rFonts w:asciiTheme="minorHAnsi" w:hAnsiTheme="minorHAnsi" w:cstheme="minorHAnsi"/>
          <w:b/>
          <w:color w:val="auto"/>
          <w:sz w:val="22"/>
          <w:szCs w:val="22"/>
        </w:rPr>
        <w:t>161</w:t>
      </w:r>
      <w:r w:rsidR="004F4C4C" w:rsidRPr="00920A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kW</w:t>
      </w:r>
      <w:r w:rsidR="004F4C4C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ampie vetrate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che favoriscono l’illuminazione naturale dell’ambiente</w:t>
      </w:r>
      <w:r w:rsidR="004F4C4C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4F4C4C" w:rsidRPr="00C8242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Oltre a disporre di </w:t>
      </w:r>
      <w:r w:rsidR="004F4C4C" w:rsidRPr="00C82421">
        <w:rPr>
          <w:rFonts w:asciiTheme="minorHAnsi" w:hAnsiTheme="minorHAnsi" w:cstheme="minorHAnsi"/>
          <w:b/>
          <w:color w:val="auto"/>
          <w:sz w:val="22"/>
          <w:szCs w:val="22"/>
        </w:rPr>
        <w:t>luci a LED che consent</w:t>
      </w:r>
      <w:r w:rsidR="004F4C4C">
        <w:rPr>
          <w:rFonts w:asciiTheme="minorHAnsi" w:hAnsiTheme="minorHAnsi" w:cstheme="minorHAnsi"/>
          <w:b/>
          <w:color w:val="auto"/>
          <w:sz w:val="22"/>
          <w:szCs w:val="22"/>
        </w:rPr>
        <w:t>ono un</w:t>
      </w:r>
      <w:r w:rsidR="004F4C4C" w:rsidRPr="00C8242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risparmio </w:t>
      </w:r>
      <w:r w:rsidR="004F4C4C">
        <w:rPr>
          <w:rFonts w:asciiTheme="minorHAnsi" w:hAnsiTheme="minorHAnsi" w:cstheme="minorHAnsi"/>
          <w:b/>
          <w:color w:val="auto"/>
          <w:sz w:val="22"/>
          <w:szCs w:val="22"/>
        </w:rPr>
        <w:t>de</w:t>
      </w:r>
      <w:r w:rsidR="004F4C4C" w:rsidRPr="00C82421">
        <w:rPr>
          <w:rFonts w:asciiTheme="minorHAnsi" w:hAnsiTheme="minorHAnsi" w:cstheme="minorHAnsi"/>
          <w:b/>
          <w:color w:val="auto"/>
          <w:sz w:val="22"/>
          <w:szCs w:val="22"/>
        </w:rPr>
        <w:t xml:space="preserve">l 50% </w:t>
      </w:r>
      <w:r w:rsidR="004F4C4C" w:rsidRPr="00C8242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rispetto alle precedenti </w:t>
      </w:r>
      <w:r w:rsidR="004F4C4C" w:rsidRPr="00203572">
        <w:rPr>
          <w:rFonts w:asciiTheme="minorHAnsi" w:hAnsiTheme="minorHAnsi" w:cstheme="minorHAnsi"/>
          <w:bCs/>
          <w:color w:val="auto"/>
          <w:sz w:val="22"/>
          <w:szCs w:val="22"/>
        </w:rPr>
        <w:t>tecnologie</w:t>
      </w:r>
      <w:r w:rsidR="004F4C4C">
        <w:rPr>
          <w:rFonts w:asciiTheme="minorHAnsi" w:hAnsiTheme="minorHAnsi" w:cstheme="minorHAnsi"/>
          <w:bCs/>
          <w:color w:val="auto"/>
          <w:sz w:val="22"/>
          <w:szCs w:val="22"/>
        </w:rPr>
        <w:t>, il supermercato impiega</w:t>
      </w:r>
      <w:r w:rsidR="004F4C4C" w:rsidRPr="0020357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esclusivamente </w:t>
      </w:r>
      <w:r w:rsidR="004F4C4C" w:rsidRPr="00203572">
        <w:rPr>
          <w:rFonts w:asciiTheme="minorHAnsi" w:hAnsiTheme="minorHAnsi" w:cstheme="minorHAnsi"/>
          <w:b/>
          <w:color w:val="auto"/>
          <w:sz w:val="22"/>
          <w:szCs w:val="22"/>
        </w:rPr>
        <w:t>energia proveniente al 100% da fonti rinnovabili</w:t>
      </w:r>
      <w:r w:rsidR="0016308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163087" w:rsidRPr="00163087">
        <w:rPr>
          <w:rFonts w:asciiTheme="minorHAnsi" w:hAnsiTheme="minorHAnsi" w:cstheme="minorHAnsi"/>
          <w:bCs/>
          <w:color w:val="auto"/>
          <w:sz w:val="22"/>
          <w:szCs w:val="22"/>
        </w:rPr>
        <w:t>ed è dotato di un sistema interrato per la raccolta e lo smaltimento delle acque meteoriche</w:t>
      </w:r>
      <w:r w:rsidR="004F4C4C" w:rsidRPr="00AA4C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4F4C4C">
        <w:rPr>
          <w:rFonts w:asciiTheme="minorHAnsi" w:hAnsiTheme="minorHAnsi" w:cstheme="minorHAnsi"/>
          <w:bCs/>
          <w:color w:val="auto"/>
          <w:sz w:val="22"/>
          <w:szCs w:val="22"/>
        </w:rPr>
        <w:t>Si tratta quindi di una struttura</w:t>
      </w:r>
      <w:r w:rsidR="00D469C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F4C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</w:t>
      </w:r>
      <w:r w:rsidR="003163D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rispecchia </w:t>
      </w:r>
      <w:r w:rsidR="004F4C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appieno le </w:t>
      </w:r>
      <w:r w:rsidR="004F4C4C" w:rsidRPr="00AA4C41">
        <w:rPr>
          <w:rFonts w:asciiTheme="minorHAnsi" w:hAnsiTheme="minorHAnsi" w:cstheme="minorHAnsi"/>
          <w:bCs/>
          <w:color w:val="auto"/>
          <w:sz w:val="22"/>
          <w:szCs w:val="22"/>
        </w:rPr>
        <w:t>importanti misure</w:t>
      </w:r>
      <w:r w:rsidR="004F4C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</w:t>
      </w:r>
      <w:r w:rsidR="004F4C4C" w:rsidRPr="00AA4C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F703C">
        <w:rPr>
          <w:rFonts w:asciiTheme="minorHAnsi" w:hAnsiTheme="minorHAnsi" w:cstheme="minorHAnsi"/>
          <w:bCs/>
          <w:color w:val="auto"/>
          <w:sz w:val="22"/>
          <w:szCs w:val="22"/>
        </w:rPr>
        <w:t>Lidl</w:t>
      </w:r>
      <w:r w:rsidR="004F4C4C" w:rsidRPr="00AA4C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ha attuato </w:t>
      </w:r>
      <w:r w:rsidR="004F4C4C">
        <w:rPr>
          <w:rFonts w:asciiTheme="minorHAnsi" w:hAnsiTheme="minorHAnsi" w:cstheme="minorHAnsi"/>
          <w:bCs/>
          <w:color w:val="auto"/>
          <w:sz w:val="22"/>
          <w:szCs w:val="22"/>
        </w:rPr>
        <w:t>negli ultimi anni</w:t>
      </w:r>
      <w:r w:rsidR="004F4C4C" w:rsidRPr="00AA4C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F4C4C" w:rsidRPr="00AA4C41">
        <w:rPr>
          <w:rFonts w:asciiTheme="minorHAnsi" w:hAnsiTheme="minorHAnsi" w:cstheme="minorHAnsi"/>
          <w:b/>
          <w:color w:val="auto"/>
          <w:sz w:val="22"/>
          <w:szCs w:val="22"/>
        </w:rPr>
        <w:t xml:space="preserve">verso </w:t>
      </w:r>
      <w:r w:rsidR="00CD4C13">
        <w:rPr>
          <w:rFonts w:asciiTheme="minorHAnsi" w:hAnsiTheme="minorHAnsi" w:cstheme="minorHAnsi"/>
          <w:b/>
          <w:color w:val="auto"/>
          <w:sz w:val="22"/>
          <w:szCs w:val="22"/>
        </w:rPr>
        <w:t>una maggiore</w:t>
      </w:r>
      <w:r w:rsidR="004F4C4C" w:rsidRPr="00AA4C4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sostenibilità energetica</w:t>
      </w:r>
      <w:r w:rsidR="004F4C4C" w:rsidRPr="00AA4C41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516E5764" w14:textId="77777777" w:rsidR="00F85D8C" w:rsidRDefault="00F85D8C" w:rsidP="004F4C4C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009737F" w14:textId="0F07066C" w:rsidR="004F4C4C" w:rsidRDefault="004F4C4C" w:rsidP="004F4C4C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Una spesa </w:t>
      </w:r>
      <w:r w:rsidR="00CD4C13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semplice 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e sostenibile</w:t>
      </w:r>
    </w:p>
    <w:p w14:paraId="55A093FF" w14:textId="610A2561" w:rsidR="004F4C4C" w:rsidRPr="00B826D7" w:rsidRDefault="004F4C4C" w:rsidP="004F4C4C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punto vendita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offre ai clienti l’opportunità di godere 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un ampio assortimento e di un’esperienza di acquisto semplice e </w:t>
      </w:r>
      <w:r w:rsidR="00CD4C13">
        <w:rPr>
          <w:rFonts w:asciiTheme="minorHAnsi" w:hAnsiTheme="minorHAnsi" w:cstheme="minorHAnsi"/>
          <w:b/>
          <w:color w:val="auto"/>
          <w:sz w:val="22"/>
          <w:szCs w:val="22"/>
        </w:rPr>
        <w:t>funzionale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 D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frutta e verdura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una vasta scelta di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prodotti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vengono consegnat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fresch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ogni giorno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al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panetteria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fino all’angolo </w:t>
      </w:r>
      <w:r w:rsidRPr="006F4967">
        <w:rPr>
          <w:rFonts w:asciiTheme="minorHAnsi" w:hAnsiTheme="minorHAnsi" w:cstheme="minorHAnsi"/>
          <w:b/>
          <w:color w:val="auto"/>
          <w:sz w:val="22"/>
          <w:szCs w:val="22"/>
        </w:rPr>
        <w:t>rosticceria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 N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ell’ambito di una più ampia strategia di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sostenibilità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inoltre, l’Azienda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inserito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nel proprio assortimento </w:t>
      </w:r>
      <w:r w:rsidR="00CD4C1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anche 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una vasta scelta di </w:t>
      </w:r>
      <w:r w:rsidRPr="00A75123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prodotti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a base vegetale </w:t>
      </w:r>
      <w:r w:rsidRPr="00A75123">
        <w:rPr>
          <w:rFonts w:asciiTheme="minorHAnsi" w:hAnsiTheme="minorHAnsi" w:cstheme="minorHAnsi"/>
          <w:b/>
          <w:color w:val="auto"/>
          <w:sz w:val="22"/>
          <w:szCs w:val="22"/>
        </w:rPr>
        <w:t xml:space="preserve">certificati V-Label 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marchio Vemondo.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Completano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proposta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Lidl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repart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dedicato alla </w:t>
      </w:r>
      <w:r w:rsidRPr="003A6708">
        <w:rPr>
          <w:rFonts w:asciiTheme="minorHAnsi" w:hAnsiTheme="minorHAnsi" w:cstheme="minorHAnsi"/>
          <w:b/>
          <w:color w:val="auto"/>
          <w:sz w:val="22"/>
          <w:szCs w:val="22"/>
        </w:rPr>
        <w:t>cura della casa e della persona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 cui trovare le ultime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novità del make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-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up</w:t>
      </w:r>
      <w:r w:rsidRPr="006F49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quello rivolto agli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amici a quattro zampe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sempre ad un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ottimo rapporto qualità-prezzo</w:t>
      </w:r>
      <w:r w:rsidRPr="006F4967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022A5361" w14:textId="77777777" w:rsidR="00DF31B4" w:rsidRPr="00B826D7" w:rsidRDefault="00DF31B4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54DD01A" w14:textId="2757682C" w:rsidR="003F0B51" w:rsidRPr="00B826D7" w:rsidRDefault="003F0B51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F4425BE" w14:textId="77777777" w:rsidR="008200C4" w:rsidRDefault="008200C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0C6F7E71" w:rsidR="00D33D37" w:rsidRPr="00C06826" w:rsidRDefault="002C51F7" w:rsidP="00650415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di </w:t>
      </w:r>
      <w:r w:rsidR="001F1F82">
        <w:rPr>
          <w:rFonts w:cs="Calibri-Bold"/>
          <w:bCs/>
          <w:color w:val="1F497D" w:themeColor="text2"/>
          <w:sz w:val="18"/>
          <w:szCs w:val="18"/>
          <w:lang w:val="it-IT"/>
        </w:rPr>
        <w:t>750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1F1F82">
        <w:rPr>
          <w:rFonts w:cs="Calibri-Bold"/>
          <w:bCs/>
          <w:color w:val="1F497D" w:themeColor="text2"/>
          <w:sz w:val="18"/>
          <w:szCs w:val="18"/>
          <w:lang w:val="it-IT"/>
        </w:rPr>
        <w:t>22.000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80FF8"/>
    <w:multiLevelType w:val="hybridMultilevel"/>
    <w:tmpl w:val="B0309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38044F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5"/>
  </w:num>
  <w:num w:numId="2" w16cid:durableId="768626272">
    <w:abstractNumId w:val="5"/>
  </w:num>
  <w:num w:numId="3" w16cid:durableId="1240557695">
    <w:abstractNumId w:val="5"/>
  </w:num>
  <w:num w:numId="4" w16cid:durableId="1682733007">
    <w:abstractNumId w:val="5"/>
  </w:num>
  <w:num w:numId="5" w16cid:durableId="1238518071">
    <w:abstractNumId w:val="5"/>
  </w:num>
  <w:num w:numId="6" w16cid:durableId="325674132">
    <w:abstractNumId w:val="5"/>
  </w:num>
  <w:num w:numId="7" w16cid:durableId="1371999480">
    <w:abstractNumId w:val="5"/>
  </w:num>
  <w:num w:numId="8" w16cid:durableId="1184595643">
    <w:abstractNumId w:val="5"/>
  </w:num>
  <w:num w:numId="9" w16cid:durableId="4747336">
    <w:abstractNumId w:val="5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4"/>
  </w:num>
  <w:num w:numId="13" w16cid:durableId="900137888">
    <w:abstractNumId w:val="1"/>
  </w:num>
  <w:num w:numId="14" w16cid:durableId="88426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161B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965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62956"/>
    <w:rsid w:val="00163087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1F82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425F"/>
    <w:rsid w:val="002244A1"/>
    <w:rsid w:val="00225051"/>
    <w:rsid w:val="0022632C"/>
    <w:rsid w:val="002272E2"/>
    <w:rsid w:val="002309C7"/>
    <w:rsid w:val="00230FF3"/>
    <w:rsid w:val="0023687A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2E99"/>
    <w:rsid w:val="0026366E"/>
    <w:rsid w:val="002644FD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2F703C"/>
    <w:rsid w:val="003017CE"/>
    <w:rsid w:val="003062A4"/>
    <w:rsid w:val="00306E46"/>
    <w:rsid w:val="00310E19"/>
    <w:rsid w:val="003111AF"/>
    <w:rsid w:val="0031443F"/>
    <w:rsid w:val="003160B1"/>
    <w:rsid w:val="003163A7"/>
    <w:rsid w:val="003163D6"/>
    <w:rsid w:val="00316529"/>
    <w:rsid w:val="003230DC"/>
    <w:rsid w:val="00323973"/>
    <w:rsid w:val="00324D66"/>
    <w:rsid w:val="00335CFE"/>
    <w:rsid w:val="00340E34"/>
    <w:rsid w:val="00342295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7336"/>
    <w:rsid w:val="003936F8"/>
    <w:rsid w:val="0039614D"/>
    <w:rsid w:val="003A150F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452"/>
    <w:rsid w:val="004347BE"/>
    <w:rsid w:val="004349BF"/>
    <w:rsid w:val="00440BF1"/>
    <w:rsid w:val="00444D83"/>
    <w:rsid w:val="004452B2"/>
    <w:rsid w:val="004469AA"/>
    <w:rsid w:val="00447819"/>
    <w:rsid w:val="004516FE"/>
    <w:rsid w:val="00456815"/>
    <w:rsid w:val="004569A0"/>
    <w:rsid w:val="00461B61"/>
    <w:rsid w:val="00462465"/>
    <w:rsid w:val="00463D1A"/>
    <w:rsid w:val="00464F63"/>
    <w:rsid w:val="00467D2A"/>
    <w:rsid w:val="00474661"/>
    <w:rsid w:val="00476DCC"/>
    <w:rsid w:val="004772D0"/>
    <w:rsid w:val="0048053E"/>
    <w:rsid w:val="0048056B"/>
    <w:rsid w:val="004818B6"/>
    <w:rsid w:val="00481A24"/>
    <w:rsid w:val="00485E09"/>
    <w:rsid w:val="004863A5"/>
    <w:rsid w:val="00487BD5"/>
    <w:rsid w:val="004934BF"/>
    <w:rsid w:val="004949ED"/>
    <w:rsid w:val="004950B7"/>
    <w:rsid w:val="0049612D"/>
    <w:rsid w:val="004B0B31"/>
    <w:rsid w:val="004B4EE3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4C4C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405F"/>
    <w:rsid w:val="005674D8"/>
    <w:rsid w:val="00572298"/>
    <w:rsid w:val="00572895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0FD8"/>
    <w:rsid w:val="006227DD"/>
    <w:rsid w:val="00622CE6"/>
    <w:rsid w:val="00625867"/>
    <w:rsid w:val="006271C4"/>
    <w:rsid w:val="0062744F"/>
    <w:rsid w:val="0062792D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947AB"/>
    <w:rsid w:val="006A04C7"/>
    <w:rsid w:val="006A438C"/>
    <w:rsid w:val="006A7843"/>
    <w:rsid w:val="006A7E99"/>
    <w:rsid w:val="006B2EA3"/>
    <w:rsid w:val="006B37B6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1D47"/>
    <w:rsid w:val="006D4394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4F40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80333"/>
    <w:rsid w:val="00780EEB"/>
    <w:rsid w:val="00781B35"/>
    <w:rsid w:val="00781E7E"/>
    <w:rsid w:val="0078417F"/>
    <w:rsid w:val="00790C09"/>
    <w:rsid w:val="00791C40"/>
    <w:rsid w:val="00793CFB"/>
    <w:rsid w:val="00796EAF"/>
    <w:rsid w:val="007A193D"/>
    <w:rsid w:val="007A1A48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2A3"/>
    <w:rsid w:val="008F3883"/>
    <w:rsid w:val="008F5D82"/>
    <w:rsid w:val="008F7C4E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0705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B7D53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1DAC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643A9"/>
    <w:rsid w:val="00A75123"/>
    <w:rsid w:val="00A77829"/>
    <w:rsid w:val="00A90127"/>
    <w:rsid w:val="00A9041E"/>
    <w:rsid w:val="00A91408"/>
    <w:rsid w:val="00A91D97"/>
    <w:rsid w:val="00A92E52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2BBE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26D7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2A7D"/>
    <w:rsid w:val="00CC31D5"/>
    <w:rsid w:val="00CC43B3"/>
    <w:rsid w:val="00CD0B3D"/>
    <w:rsid w:val="00CD4C13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469CF"/>
    <w:rsid w:val="00D522BD"/>
    <w:rsid w:val="00D53813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B24"/>
    <w:rsid w:val="00DB5592"/>
    <w:rsid w:val="00DB5DC0"/>
    <w:rsid w:val="00DB766C"/>
    <w:rsid w:val="00DC42AA"/>
    <w:rsid w:val="00DC506D"/>
    <w:rsid w:val="00DC5650"/>
    <w:rsid w:val="00DC7925"/>
    <w:rsid w:val="00DD0E11"/>
    <w:rsid w:val="00DD1EBB"/>
    <w:rsid w:val="00DD5885"/>
    <w:rsid w:val="00DE2FC2"/>
    <w:rsid w:val="00DE3421"/>
    <w:rsid w:val="00DE56DD"/>
    <w:rsid w:val="00DF31B4"/>
    <w:rsid w:val="00DF3D08"/>
    <w:rsid w:val="00DF46D9"/>
    <w:rsid w:val="00E0460F"/>
    <w:rsid w:val="00E0773E"/>
    <w:rsid w:val="00E07D37"/>
    <w:rsid w:val="00E1346A"/>
    <w:rsid w:val="00E1373B"/>
    <w:rsid w:val="00E16EFB"/>
    <w:rsid w:val="00E20156"/>
    <w:rsid w:val="00E26245"/>
    <w:rsid w:val="00E269C9"/>
    <w:rsid w:val="00E300E1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B0CDF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55EC2"/>
    <w:rsid w:val="00F67EBC"/>
    <w:rsid w:val="00F72DD4"/>
    <w:rsid w:val="00F7727C"/>
    <w:rsid w:val="00F77BEC"/>
    <w:rsid w:val="00F84734"/>
    <w:rsid w:val="00F849CD"/>
    <w:rsid w:val="00F85D8C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cf04dab-dc09-4c96-8051-2bc2fa59da3e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61</cp:revision>
  <cp:lastPrinted>2023-02-21T13:58:00Z</cp:lastPrinted>
  <dcterms:created xsi:type="dcterms:W3CDTF">2023-11-02T11:18:00Z</dcterms:created>
  <dcterms:modified xsi:type="dcterms:W3CDTF">2024-04-04T08:34:00Z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