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D37FC" w14:textId="77777777" w:rsidR="005820AD" w:rsidRDefault="00C43A57" w:rsidP="005820AD">
      <w:pPr>
        <w:pStyle w:val="EinfAbs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5820AD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CF6E02" w:rsidRPr="005820AD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APRE </w:t>
      </w:r>
      <w:r w:rsidRPr="005820AD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CF6E02" w:rsidRPr="005820AD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BIBIONE</w:t>
      </w:r>
    </w:p>
    <w:p w14:paraId="1F072E0B" w14:textId="5658B10E" w:rsidR="00BB6F79" w:rsidRPr="002D5323" w:rsidRDefault="00DF17AD" w:rsidP="005820AD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2D532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A469C0">
        <w:rPr>
          <w:rFonts w:asciiTheme="minorHAnsi" w:hAnsiTheme="minorHAnsi" w:cstheme="minorHAnsi"/>
          <w:bCs/>
          <w:i/>
          <w:sz w:val="28"/>
          <w:szCs w:val="28"/>
          <w:lang w:val="it-IT"/>
        </w:rPr>
        <w:t>14</w:t>
      </w:r>
      <w:r w:rsidRPr="002D532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131FB933" w14:textId="6AE965C9" w:rsidR="008E2C07" w:rsidRDefault="002D5323" w:rsidP="008E2C07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8E2C07">
        <w:rPr>
          <w:rFonts w:asciiTheme="minorHAnsi" w:hAnsiTheme="minorHAnsi" w:cstheme="minorHAnsi"/>
          <w:bCs/>
          <w:i/>
          <w:sz w:val="28"/>
          <w:szCs w:val="28"/>
          <w:lang w:val="it-IT"/>
        </w:rPr>
        <w:t>Un importante intervento di</w:t>
      </w:r>
      <w:r w:rsidR="008E2C07" w:rsidRPr="003A5B48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recupero a consumo di suolo zero</w:t>
      </w:r>
    </w:p>
    <w:p w14:paraId="42D41755" w14:textId="4310940C" w:rsidR="00E1137C" w:rsidRPr="008E2C07" w:rsidRDefault="00E1137C" w:rsidP="008E2C07">
      <w:pPr>
        <w:jc w:val="both"/>
        <w:rPr>
          <w:rFonts w:asciiTheme="minorHAnsi" w:hAnsiTheme="minorHAnsi" w:cstheme="minorHAnsi"/>
          <w:bCs/>
          <w:i/>
          <w:lang w:val="it-IT"/>
        </w:rPr>
      </w:pPr>
    </w:p>
    <w:p w14:paraId="39FE3013" w14:textId="10167EAD" w:rsidR="00D60BBA" w:rsidRPr="002D5323" w:rsidRDefault="00487166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>Bibione</w:t>
      </w:r>
      <w:r w:rsidR="00DA29A0">
        <w:rPr>
          <w:rFonts w:asciiTheme="minorHAnsi" w:hAnsiTheme="minorHAnsi" w:cstheme="minorHAnsi"/>
          <w:bCs/>
          <w:i/>
          <w:sz w:val="22"/>
          <w:szCs w:val="22"/>
        </w:rPr>
        <w:t xml:space="preserve"> (VE)</w:t>
      </w:r>
      <w:r w:rsidR="005F12DD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, </w:t>
      </w:r>
      <w:r w:rsidR="00DA29A0">
        <w:rPr>
          <w:rFonts w:asciiTheme="minorHAnsi" w:hAnsiTheme="minorHAnsi" w:cstheme="minorHAnsi"/>
          <w:bCs/>
          <w:i/>
          <w:sz w:val="22"/>
          <w:szCs w:val="22"/>
        </w:rPr>
        <w:t>12</w:t>
      </w:r>
      <w:r w:rsidR="00D60BBA" w:rsidRPr="002D5323">
        <w:rPr>
          <w:rFonts w:asciiTheme="minorHAnsi" w:hAnsiTheme="minorHAnsi" w:cstheme="minorHAnsi"/>
          <w:bCs/>
          <w:i/>
          <w:sz w:val="22"/>
          <w:szCs w:val="22"/>
        </w:rPr>
        <w:t xml:space="preserve"> giugno 2025</w:t>
      </w:r>
      <w:r w:rsidR="004B42C1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BA0F02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>–</w:t>
      </w:r>
      <w:r w:rsidR="008E2C0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Questa mattina </w:t>
      </w:r>
      <w:r w:rsidR="00CF6E02" w:rsidRPr="00CF6E02">
        <w:rPr>
          <w:rFonts w:asciiTheme="minorHAnsi" w:hAnsiTheme="minorHAnsi" w:cstheme="minorHAnsi"/>
          <w:b/>
          <w:sz w:val="22"/>
          <w:szCs w:val="22"/>
        </w:rPr>
        <w:t>Lidl Italia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 ha inaugurato il suo primo punto vendita </w:t>
      </w:r>
      <w:r>
        <w:rPr>
          <w:rFonts w:asciiTheme="minorHAnsi" w:hAnsiTheme="minorHAnsi" w:cstheme="minorHAnsi"/>
          <w:bCs/>
          <w:sz w:val="22"/>
          <w:szCs w:val="22"/>
        </w:rPr>
        <w:t>nel comune di</w:t>
      </w:r>
      <w:r w:rsidRPr="00CF6E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F6E02" w:rsidRPr="00CF6E02">
        <w:rPr>
          <w:rFonts w:asciiTheme="minorHAnsi" w:hAnsiTheme="minorHAnsi" w:cstheme="minorHAnsi"/>
          <w:b/>
          <w:sz w:val="22"/>
          <w:szCs w:val="22"/>
        </w:rPr>
        <w:t>San Michele al Tagliamento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 xml:space="preserve">più precisamente 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>nella</w:t>
      </w:r>
      <w:r>
        <w:rPr>
          <w:rFonts w:asciiTheme="minorHAnsi" w:hAnsiTheme="minorHAnsi" w:cstheme="minorHAnsi"/>
          <w:bCs/>
          <w:sz w:val="22"/>
          <w:szCs w:val="22"/>
        </w:rPr>
        <w:t xml:space="preserve"> sua frazione, </w:t>
      </w:r>
      <w:r w:rsidR="009D4DE3">
        <w:rPr>
          <w:rFonts w:asciiTheme="minorHAnsi" w:hAnsiTheme="minorHAnsi" w:cstheme="minorHAnsi"/>
          <w:bCs/>
          <w:sz w:val="22"/>
          <w:szCs w:val="22"/>
        </w:rPr>
        <w:t>nonché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 rinomata località </w:t>
      </w:r>
      <w:r>
        <w:rPr>
          <w:rFonts w:asciiTheme="minorHAnsi" w:hAnsiTheme="minorHAnsi" w:cstheme="minorHAnsi"/>
          <w:bCs/>
          <w:sz w:val="22"/>
          <w:szCs w:val="22"/>
        </w:rPr>
        <w:t xml:space="preserve">balneare, di </w:t>
      </w:r>
      <w:r w:rsidRPr="005820AD">
        <w:rPr>
          <w:rFonts w:asciiTheme="minorHAnsi" w:hAnsiTheme="minorHAnsi" w:cstheme="minorHAnsi"/>
          <w:b/>
          <w:sz w:val="22"/>
          <w:szCs w:val="22"/>
        </w:rPr>
        <w:t>Bibione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. Con una superficie di vendita di </w:t>
      </w:r>
      <w:r w:rsidR="00CF6E02" w:rsidRPr="00CF6E02">
        <w:rPr>
          <w:rFonts w:asciiTheme="minorHAnsi" w:hAnsiTheme="minorHAnsi" w:cstheme="minorHAnsi"/>
          <w:b/>
          <w:sz w:val="22"/>
          <w:szCs w:val="22"/>
        </w:rPr>
        <w:t>oltre 1.300 mq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, il nuovo store rappresenta il </w:t>
      </w:r>
      <w:proofErr w:type="gramStart"/>
      <w:r w:rsidR="00CF6E02" w:rsidRPr="00CF6E02">
        <w:rPr>
          <w:rFonts w:asciiTheme="minorHAnsi" w:hAnsiTheme="minorHAnsi" w:cstheme="minorHAnsi"/>
          <w:bCs/>
          <w:sz w:val="22"/>
          <w:szCs w:val="22"/>
        </w:rPr>
        <w:t>18°</w:t>
      </w:r>
      <w:proofErr w:type="gramEnd"/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 supermercato dell’Insegna nella provincia di Venezia. Alla cerimonia del taglio del nastro, che ha visto la </w:t>
      </w:r>
      <w:r w:rsidR="00CF6E02" w:rsidRPr="00D869BB">
        <w:rPr>
          <w:rFonts w:asciiTheme="minorHAnsi" w:hAnsiTheme="minorHAnsi" w:cstheme="minorHAnsi"/>
          <w:bCs/>
          <w:sz w:val="22"/>
          <w:szCs w:val="22"/>
        </w:rPr>
        <w:t xml:space="preserve">partecipazione del </w:t>
      </w:r>
      <w:r w:rsidR="00CF6E02" w:rsidRPr="00D869BB">
        <w:rPr>
          <w:rFonts w:asciiTheme="minorHAnsi" w:hAnsiTheme="minorHAnsi" w:cstheme="minorHAnsi"/>
          <w:b/>
          <w:sz w:val="22"/>
          <w:szCs w:val="22"/>
        </w:rPr>
        <w:t xml:space="preserve">Sindaco Flavio </w:t>
      </w:r>
      <w:proofErr w:type="spellStart"/>
      <w:r w:rsidR="00CF6E02" w:rsidRPr="00D869BB">
        <w:rPr>
          <w:rFonts w:asciiTheme="minorHAnsi" w:hAnsiTheme="minorHAnsi" w:cstheme="minorHAnsi"/>
          <w:b/>
          <w:sz w:val="22"/>
          <w:szCs w:val="22"/>
        </w:rPr>
        <w:t>Maurutto</w:t>
      </w:r>
      <w:proofErr w:type="spellEnd"/>
      <w:r w:rsidR="00CF6E02" w:rsidRPr="00CF6E02">
        <w:rPr>
          <w:rFonts w:asciiTheme="minorHAnsi" w:hAnsiTheme="minorHAnsi" w:cstheme="minorHAnsi"/>
          <w:bCs/>
          <w:sz w:val="22"/>
          <w:szCs w:val="22"/>
        </w:rPr>
        <w:t>, l’</w:t>
      </w:r>
      <w:r w:rsidR="00950E05">
        <w:rPr>
          <w:rFonts w:asciiTheme="minorHAnsi" w:hAnsiTheme="minorHAnsi" w:cstheme="minorHAnsi"/>
          <w:bCs/>
          <w:sz w:val="22"/>
          <w:szCs w:val="22"/>
        </w:rPr>
        <w:t>A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zienda ha celebrato anche l’ingresso di </w:t>
      </w:r>
      <w:r w:rsidR="00CF6E02" w:rsidRPr="00CF6E02">
        <w:rPr>
          <w:rFonts w:asciiTheme="minorHAnsi" w:hAnsiTheme="minorHAnsi" w:cstheme="minorHAnsi"/>
          <w:b/>
          <w:sz w:val="22"/>
          <w:szCs w:val="22"/>
        </w:rPr>
        <w:t>14 nuovi collaboratori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. Il punto vendita, situato in </w:t>
      </w:r>
      <w:r w:rsidR="00CF6E02" w:rsidRPr="00CF6E02">
        <w:rPr>
          <w:rFonts w:asciiTheme="minorHAnsi" w:hAnsiTheme="minorHAnsi" w:cstheme="minorHAnsi"/>
          <w:b/>
          <w:sz w:val="22"/>
          <w:szCs w:val="22"/>
        </w:rPr>
        <w:t>Via Corso del Sole 1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, è aperto tutti i giorni dalle </w:t>
      </w:r>
      <w:r w:rsidR="00CF6E02" w:rsidRPr="00CF6E02">
        <w:rPr>
          <w:rFonts w:asciiTheme="minorHAnsi" w:hAnsiTheme="minorHAnsi" w:cstheme="minorHAnsi"/>
          <w:b/>
          <w:sz w:val="22"/>
          <w:szCs w:val="22"/>
        </w:rPr>
        <w:t>8:00 alle 21:30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 xml:space="preserve"> e dispone di un ampio parcheggio con </w:t>
      </w:r>
      <w:r w:rsidR="00CF6E02" w:rsidRPr="00CF6E02">
        <w:rPr>
          <w:rFonts w:asciiTheme="minorHAnsi" w:hAnsiTheme="minorHAnsi" w:cstheme="minorHAnsi"/>
          <w:b/>
          <w:sz w:val="22"/>
          <w:szCs w:val="22"/>
        </w:rPr>
        <w:t>120 posti auto</w:t>
      </w:r>
      <w:r w:rsidR="00CF6E02" w:rsidRPr="00CF6E02">
        <w:rPr>
          <w:rFonts w:asciiTheme="minorHAnsi" w:hAnsiTheme="minorHAnsi" w:cstheme="minorHAnsi"/>
          <w:bCs/>
          <w:sz w:val="22"/>
          <w:szCs w:val="22"/>
        </w:rPr>
        <w:t>.</w:t>
      </w:r>
    </w:p>
    <w:p w14:paraId="64157FBF" w14:textId="77777777" w:rsidR="00D60BBA" w:rsidRPr="00D60BBA" w:rsidRDefault="00D60BBA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7F0DCB7" w14:textId="74F923FC" w:rsidR="00D60BBA" w:rsidRDefault="00D60BBA" w:rsidP="002A2767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U</w:t>
      </w:r>
      <w:r w:rsidRPr="00D60BBA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n</w:t>
      </w:r>
      <w:r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 xml:space="preserve"> </w:t>
      </w:r>
      <w:r w:rsidR="002D5323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progetto</w:t>
      </w:r>
      <w:r w:rsidR="00630135" w:rsidRPr="00630135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 xml:space="preserve"> di riqualificazione urbana</w:t>
      </w:r>
    </w:p>
    <w:p w14:paraId="4DD833D8" w14:textId="328FA619" w:rsidR="007614E2" w:rsidRPr="007614E2" w:rsidRDefault="007614E2" w:rsidP="007614E2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Il nuovo punto vendita testimonia l’impegno di Lidl Italia verso la sostenibilità ambientale. Realizzato 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senza consumo di nuovo suolo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lo store sorge su un’ex area artigianale dismessa, precedentemente occupata da un edificio danneggiato da un incendio, ora trasformat</w:t>
      </w:r>
      <w:r w:rsidR="00950E0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a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in uno spazio moderno, funzionale e accogliente. In un’ottica di 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integrazione con il territorio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Lidl ha inoltre ceduto parte del lotto per la futura realizzazione di una pista ciclopedonale, a beneficio della comunità locale 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e 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della mobilità sostenibile.</w:t>
      </w:r>
    </w:p>
    <w:p w14:paraId="6F12211B" w14:textId="56E2B454" w:rsidR="00FD78E0" w:rsidRDefault="007614E2" w:rsidP="007614E2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Questa operazione di 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rigenerazione urbana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frutto della collaborazione con l’amministrazione comunale, ha dato vita a un edificio ad alta 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efficienza energetica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classificato in classe A4. Il supermercato è alimentato al 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100% da fonti rinnovabili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dispone di un</w:t>
      </w:r>
      <w:r w:rsidRPr="007614E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impianto fotovoltaico da 170 kWp 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 di un sistema di illuminazione a LED ad alta efficienza, integrato con luce naturale, che consente un risparmio energetico fino al 50% rispetto alle tecnologie tradizionali. Inoltre, è stato installato un sistema per il recupero dell’acqua piovana destinata all’irrigazione, a ulteriore conferma dell’attenzione dell’</w:t>
      </w:r>
      <w:r w:rsidR="007F7D0C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A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zienda per </w:t>
      </w:r>
      <w:r w:rsidR="007F7D0C"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l’uso responsabile delle risorse</w:t>
      </w:r>
      <w:r w:rsidRPr="007614E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7468DAF1" w14:textId="77777777" w:rsidR="007614E2" w:rsidRPr="00992F9D" w:rsidRDefault="007614E2" w:rsidP="007614E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1BD1010D" w14:textId="77777777" w:rsidR="008E2C07" w:rsidRPr="0029724C" w:rsidRDefault="008E2C07" w:rsidP="008E2C07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Tutto per 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una spesa 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</w:p>
    <w:p w14:paraId="2C0DCA5F" w14:textId="6AD00D33" w:rsidR="007F7D0C" w:rsidRPr="007F7D0C" w:rsidRDefault="007F7D0C" w:rsidP="007F7D0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All’ingresso del nuovo punto vendita, i clienti </w:t>
      </w:r>
      <w:r w:rsidR="003046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di Bibione 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vengono accolti dal reparto </w:t>
      </w:r>
      <w:r w:rsidRPr="007F7D0C">
        <w:rPr>
          <w:rFonts w:asciiTheme="minorHAnsi" w:hAnsiTheme="minorHAnsi" w:cstheme="minorHAnsi"/>
          <w:b/>
          <w:color w:val="auto"/>
          <w:sz w:val="22"/>
          <w:szCs w:val="22"/>
        </w:rPr>
        <w:t>ortofrutta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un’ampia selezione di frutta e verdura fresca consegnata quotidianamente. A seguire, si trovano l’area </w:t>
      </w:r>
      <w:r w:rsidRPr="007F7D0C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che offre un ricco assortimento di pane e prodotti da forno appena sfornati, e l’angolo </w:t>
      </w:r>
      <w:r w:rsidRPr="007F7D0C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>, ideale per chi cerca soluzioni pronte e gustose.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>L’offerta 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Lidl Italia 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pensata per soddisfare le esigenze di tutti: dai prodotti senza glutine e senza lattosio a quelli biologici, vegani o ad alto contenuto proteico, fino alle linee dedicate alla </w:t>
      </w:r>
      <w:r w:rsidRPr="00304671">
        <w:rPr>
          <w:rFonts w:asciiTheme="minorHAnsi" w:hAnsiTheme="minorHAnsi" w:cstheme="minorHAnsi"/>
          <w:b/>
          <w:color w:val="auto"/>
          <w:sz w:val="22"/>
          <w:szCs w:val="22"/>
        </w:rPr>
        <w:t>cura della casa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304671">
        <w:rPr>
          <w:rFonts w:asciiTheme="minorHAnsi" w:hAnsiTheme="minorHAnsi" w:cstheme="minorHAnsi"/>
          <w:b/>
          <w:color w:val="auto"/>
          <w:sz w:val="22"/>
          <w:szCs w:val="22"/>
        </w:rPr>
        <w:t>della persona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Pr="00304671">
        <w:rPr>
          <w:rFonts w:asciiTheme="minorHAnsi" w:hAnsiTheme="minorHAnsi" w:cstheme="minorHAnsi"/>
          <w:b/>
          <w:color w:val="auto"/>
          <w:sz w:val="22"/>
          <w:szCs w:val="22"/>
        </w:rPr>
        <w:t>degli animali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domestici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sempre con l’attenzione al </w:t>
      </w:r>
      <w:r w:rsidRPr="00304671">
        <w:rPr>
          <w:rFonts w:asciiTheme="minorHAnsi" w:hAnsiTheme="minorHAnsi" w:cstheme="minorHAnsi"/>
          <w:b/>
          <w:color w:val="auto"/>
          <w:sz w:val="22"/>
          <w:szCs w:val="22"/>
        </w:rPr>
        <w:t>miglior rapporto qualità-prezzo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1071ED6D" w14:textId="3FF31BEF" w:rsidR="004B42C1" w:rsidRDefault="007F7D0C" w:rsidP="007F7D0C">
      <w:pPr>
        <w:pStyle w:val="Default"/>
        <w:spacing w:line="288" w:lineRule="auto"/>
        <w:jc w:val="both"/>
        <w:rPr>
          <w:sz w:val="22"/>
          <w:szCs w:val="22"/>
        </w:rPr>
      </w:pP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Inoltre, i clienti che aderiscono al programma fedeltà digitale </w:t>
      </w:r>
      <w:r w:rsidRPr="007F7D0C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>, disponibile tramite app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su smartphone</w:t>
      </w:r>
      <w:r w:rsidRPr="007F7D0C">
        <w:rPr>
          <w:rFonts w:asciiTheme="minorHAnsi" w:hAnsiTheme="minorHAnsi" w:cstheme="minorHAnsi"/>
          <w:bCs/>
          <w:color w:val="auto"/>
          <w:sz w:val="22"/>
          <w:szCs w:val="22"/>
        </w:rPr>
        <w:t>, possono accedere a offerte esclusive, promozioni personalizzate e numerosi altri vantaggi.</w:t>
      </w:r>
    </w:p>
    <w:p w14:paraId="7BAA85B9" w14:textId="77777777" w:rsidR="00FD78E0" w:rsidRDefault="00FD78E0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0C520FC0" w14:textId="77777777" w:rsidR="007F7D0C" w:rsidRDefault="007F7D0C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1460B5F3" w14:textId="77777777" w:rsidR="007F7D0C" w:rsidRPr="00AE06FA" w:rsidRDefault="007F7D0C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07AB71AA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0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B33E0E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0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1EB8F8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8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A6954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38F1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11365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2366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5323"/>
    <w:rsid w:val="002D6A6B"/>
    <w:rsid w:val="002D779A"/>
    <w:rsid w:val="002E526E"/>
    <w:rsid w:val="002F325A"/>
    <w:rsid w:val="002F516C"/>
    <w:rsid w:val="0030002F"/>
    <w:rsid w:val="00301135"/>
    <w:rsid w:val="00301537"/>
    <w:rsid w:val="00304671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344D"/>
    <w:rsid w:val="00384BCE"/>
    <w:rsid w:val="00387336"/>
    <w:rsid w:val="003900B2"/>
    <w:rsid w:val="003A5FAA"/>
    <w:rsid w:val="003A75A8"/>
    <w:rsid w:val="003B0583"/>
    <w:rsid w:val="003B09C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2A21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166"/>
    <w:rsid w:val="00487BD5"/>
    <w:rsid w:val="004924ED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06FFD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0AD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5B4E"/>
    <w:rsid w:val="005F73D7"/>
    <w:rsid w:val="005F7BEA"/>
    <w:rsid w:val="00602764"/>
    <w:rsid w:val="00613262"/>
    <w:rsid w:val="006227DD"/>
    <w:rsid w:val="00630135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4FB2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44CC7"/>
    <w:rsid w:val="00750F7A"/>
    <w:rsid w:val="00757C2B"/>
    <w:rsid w:val="00757F46"/>
    <w:rsid w:val="0076125D"/>
    <w:rsid w:val="007614E2"/>
    <w:rsid w:val="00764BF8"/>
    <w:rsid w:val="00764ECB"/>
    <w:rsid w:val="00765598"/>
    <w:rsid w:val="00766453"/>
    <w:rsid w:val="00767460"/>
    <w:rsid w:val="00767921"/>
    <w:rsid w:val="00767BAC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7F7D0C"/>
    <w:rsid w:val="008040D9"/>
    <w:rsid w:val="00807011"/>
    <w:rsid w:val="00811F1B"/>
    <w:rsid w:val="00814ECB"/>
    <w:rsid w:val="00815D64"/>
    <w:rsid w:val="008234CB"/>
    <w:rsid w:val="00826C76"/>
    <w:rsid w:val="00830ABE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3FC"/>
    <w:rsid w:val="00877B4F"/>
    <w:rsid w:val="0088183C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321C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C07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0E05"/>
    <w:rsid w:val="0095498A"/>
    <w:rsid w:val="00955850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4DE3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9C0"/>
    <w:rsid w:val="00A46B60"/>
    <w:rsid w:val="00A474BA"/>
    <w:rsid w:val="00A51812"/>
    <w:rsid w:val="00A527B5"/>
    <w:rsid w:val="00A52BDB"/>
    <w:rsid w:val="00A54D40"/>
    <w:rsid w:val="00A56C2B"/>
    <w:rsid w:val="00A60463"/>
    <w:rsid w:val="00A65036"/>
    <w:rsid w:val="00A6700E"/>
    <w:rsid w:val="00A857BC"/>
    <w:rsid w:val="00A8771B"/>
    <w:rsid w:val="00A87AB2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33E0E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3A57"/>
    <w:rsid w:val="00C45C44"/>
    <w:rsid w:val="00C468BA"/>
    <w:rsid w:val="00C515D4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56B4"/>
    <w:rsid w:val="00CE698E"/>
    <w:rsid w:val="00CF1A14"/>
    <w:rsid w:val="00CF1F5B"/>
    <w:rsid w:val="00CF5C89"/>
    <w:rsid w:val="00CF6E02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BBA"/>
    <w:rsid w:val="00D60F2E"/>
    <w:rsid w:val="00D61BED"/>
    <w:rsid w:val="00D70771"/>
    <w:rsid w:val="00D734AF"/>
    <w:rsid w:val="00D739A4"/>
    <w:rsid w:val="00D75220"/>
    <w:rsid w:val="00D7546B"/>
    <w:rsid w:val="00D80778"/>
    <w:rsid w:val="00D869BB"/>
    <w:rsid w:val="00D94FE1"/>
    <w:rsid w:val="00D97C26"/>
    <w:rsid w:val="00DA057B"/>
    <w:rsid w:val="00DA2376"/>
    <w:rsid w:val="00DA29A0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0F10"/>
    <w:rsid w:val="00DE3421"/>
    <w:rsid w:val="00DE56DD"/>
    <w:rsid w:val="00DE76D6"/>
    <w:rsid w:val="00DF17AD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961BF"/>
    <w:rsid w:val="00E9706B"/>
    <w:rsid w:val="00EA0477"/>
    <w:rsid w:val="00EA08E0"/>
    <w:rsid w:val="00EA460E"/>
    <w:rsid w:val="00EA6353"/>
    <w:rsid w:val="00EB0559"/>
    <w:rsid w:val="00EB31AC"/>
    <w:rsid w:val="00EB4B88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1CD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B5053"/>
    <w:rsid w:val="00FD297A"/>
    <w:rsid w:val="00FD4BCF"/>
    <w:rsid w:val="00FD5386"/>
    <w:rsid w:val="00FD6D03"/>
    <w:rsid w:val="00FD78E0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980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814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paragraph" w:styleId="Revisione">
    <w:name w:val="Revision"/>
    <w:hidden/>
    <w:uiPriority w:val="99"/>
    <w:semiHidden/>
    <w:rsid w:val="00487166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62</cp:revision>
  <cp:lastPrinted>2023-02-14T10:18:00Z</cp:lastPrinted>
  <dcterms:created xsi:type="dcterms:W3CDTF">2024-12-23T14:46:00Z</dcterms:created>
  <dcterms:modified xsi:type="dcterms:W3CDTF">2025-06-12T06:54:00Z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